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AF" w:rsidRDefault="003C2840" w:rsidP="00AE7339">
      <w:pPr>
        <w:pStyle w:val="Heading1"/>
      </w:pPr>
      <w:r>
        <w:t>Acyl-carnitin</w:t>
      </w:r>
      <w:r w:rsidR="00F43A46">
        <w:t>e</w:t>
      </w:r>
      <w:r w:rsidR="00587A6B">
        <w:t>s</w:t>
      </w:r>
      <w:r w:rsidR="00E53EB6">
        <w:t xml:space="preserve"> analysis</w:t>
      </w:r>
    </w:p>
    <w:p w:rsidR="00E53EB6" w:rsidRDefault="00E53EB6" w:rsidP="00E53EB6">
      <w:pPr>
        <w:pStyle w:val="Heading2"/>
      </w:pPr>
      <w:r>
        <w:t>Analysis summary</w:t>
      </w:r>
    </w:p>
    <w:p w:rsidR="00E53EB6" w:rsidRDefault="002272A8" w:rsidP="00E53EB6">
      <w:pPr>
        <w:jc w:val="both"/>
      </w:pPr>
      <w:r>
        <w:t>The a</w:t>
      </w:r>
      <w:r w:rsidR="00E53EB6">
        <w:t xml:space="preserve">ssay is intended to </w:t>
      </w:r>
      <w:r w:rsidR="003C2840">
        <w:rPr>
          <w:sz w:val="24"/>
          <w:szCs w:val="24"/>
        </w:rPr>
        <w:t>p</w:t>
      </w:r>
      <w:r w:rsidR="003C2840" w:rsidRPr="004159FA">
        <w:rPr>
          <w:sz w:val="24"/>
          <w:szCs w:val="24"/>
        </w:rPr>
        <w:t xml:space="preserve">rofile </w:t>
      </w:r>
      <w:r w:rsidR="003C2840">
        <w:rPr>
          <w:sz w:val="24"/>
          <w:szCs w:val="24"/>
        </w:rPr>
        <w:t>30 acyl-carnitine species in plasma, serum, or tissues</w:t>
      </w:r>
      <w:r w:rsidR="00E53EB6">
        <w:t>.</w:t>
      </w:r>
      <w:r w:rsidR="00E53EB6" w:rsidRPr="00A04CC7">
        <w:t xml:space="preserve"> </w:t>
      </w:r>
      <w:r w:rsidR="00E53EB6">
        <w:t>Analysis is performed by liquid chromatography – mass spectroscopy. Absolute quantitation (µ</w:t>
      </w:r>
      <w:r w:rsidR="00E53EB6" w:rsidRPr="00A04CC7">
        <w:t>M</w:t>
      </w:r>
      <w:r w:rsidR="00E53EB6">
        <w:t xml:space="preserve"> concentrations of analytes) is obtained using appropriate internal standards, data are</w:t>
      </w:r>
      <w:r w:rsidR="00E53EB6" w:rsidRPr="00A04CC7">
        <w:t xml:space="preserve"> normalized to </w:t>
      </w:r>
      <w:r w:rsidR="00E53EB6">
        <w:t>original sample</w:t>
      </w:r>
      <w:r w:rsidR="00E53EB6" w:rsidRPr="00A04CC7">
        <w:t xml:space="preserve"> weight</w:t>
      </w:r>
      <w:r w:rsidR="006B4AAD">
        <w:t xml:space="preserve"> or volume</w:t>
      </w:r>
      <w:r w:rsidR="00E53EB6" w:rsidRPr="00A04CC7">
        <w:t xml:space="preserve">. </w:t>
      </w:r>
      <w:r w:rsidR="00E53EB6">
        <w:t>Assay coefficient of variation is usually within</w:t>
      </w:r>
      <w:r w:rsidR="00E53EB6" w:rsidRPr="00A04CC7">
        <w:t xml:space="preserve"> 1</w:t>
      </w:r>
      <w:r w:rsidR="00E53EB6">
        <w:t>5</w:t>
      </w:r>
      <w:r w:rsidR="00E53EB6" w:rsidRPr="00A04CC7">
        <w:t>%.</w:t>
      </w:r>
    </w:p>
    <w:p w:rsidR="00E03794" w:rsidRPr="005B518D" w:rsidRDefault="00E03794" w:rsidP="00E03794">
      <w:pPr>
        <w:pStyle w:val="Heading2"/>
      </w:pPr>
      <w:r>
        <w:t>Acyl-carnitines</w:t>
      </w:r>
      <w:r w:rsidRPr="005B518D">
        <w:t xml:space="preserve"> internal standards</w:t>
      </w:r>
    </w:p>
    <w:p w:rsidR="00E03794" w:rsidRDefault="00E03794" w:rsidP="00E03794">
      <w:pPr>
        <w:pStyle w:val="Caption"/>
        <w:keepNext/>
      </w:pPr>
      <w:r>
        <w:t xml:space="preserve">Table </w:t>
      </w:r>
      <w:r w:rsidR="004302DC">
        <w:fldChar w:fldCharType="begin"/>
      </w:r>
      <w:r>
        <w:instrText xml:space="preserve"> SEQ Table \* ARABIC </w:instrText>
      </w:r>
      <w:r w:rsidR="004302DC">
        <w:fldChar w:fldCharType="separate"/>
      </w:r>
      <w:r>
        <w:rPr>
          <w:noProof/>
        </w:rPr>
        <w:t>1</w:t>
      </w:r>
      <w:r w:rsidR="004302DC">
        <w:rPr>
          <w:noProof/>
        </w:rPr>
        <w:fldChar w:fldCharType="end"/>
      </w:r>
      <w:r>
        <w:t>. Acyl-carnitines</w:t>
      </w:r>
      <w:r w:rsidRPr="00834E18">
        <w:t xml:space="preserve"> isotope-labeled internal standards solution stock (IS)</w:t>
      </w:r>
      <w:r>
        <w:t xml:space="preserve">, </w:t>
      </w:r>
      <w:r w:rsidRPr="006B4AAD">
        <w:t>Labeled Carnitine</w:t>
      </w:r>
      <w:r>
        <w:t>s</w:t>
      </w:r>
      <w:r w:rsidRPr="006B4AAD">
        <w:t xml:space="preserve"> Set B</w:t>
      </w:r>
      <w:r>
        <w:t xml:space="preserve">, </w:t>
      </w:r>
      <w:r w:rsidRPr="006B4AAD">
        <w:t>Cambridge Isotopes</w:t>
      </w:r>
      <w:r>
        <w:t xml:space="preserve"> catalog# NSK-B1</w:t>
      </w:r>
    </w:p>
    <w:tbl>
      <w:tblPr>
        <w:tblStyle w:val="GridTable4-Accent11"/>
        <w:tblW w:w="5125" w:type="dxa"/>
        <w:tblLayout w:type="fixed"/>
        <w:tblLook w:val="04A0" w:firstRow="1" w:lastRow="0" w:firstColumn="1" w:lastColumn="0" w:noHBand="0" w:noVBand="1"/>
      </w:tblPr>
      <w:tblGrid>
        <w:gridCol w:w="3415"/>
        <w:gridCol w:w="1710"/>
      </w:tblGrid>
      <w:tr w:rsidR="00E03794" w:rsidRPr="0030010F" w:rsidTr="00825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E03794" w:rsidRPr="0030010F" w:rsidRDefault="00E03794" w:rsidP="008259E5">
            <w:r w:rsidRPr="00E73F8E">
              <w:t>Reference Standard</w:t>
            </w:r>
          </w:p>
        </w:tc>
        <w:tc>
          <w:tcPr>
            <w:tcW w:w="1710" w:type="dxa"/>
          </w:tcPr>
          <w:p w:rsidR="00E03794" w:rsidRPr="0030010F" w:rsidRDefault="00E03794" w:rsidP="00825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3F8E">
              <w:t xml:space="preserve">Concentration, </w:t>
            </w:r>
            <w:proofErr w:type="spellStart"/>
            <w:r w:rsidRPr="00E73F8E">
              <w:t>nmol</w:t>
            </w:r>
            <w:proofErr w:type="spellEnd"/>
            <w:r w:rsidRPr="00E73F8E">
              <w:t>/mL</w:t>
            </w:r>
          </w:p>
        </w:tc>
      </w:tr>
      <w:tr w:rsidR="00E03794" w:rsidRPr="00E73F8E" w:rsidTr="0082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E03794" w:rsidRPr="00E73F8E" w:rsidRDefault="00E03794" w:rsidP="008259E5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E73F8E">
              <w:rPr>
                <w:rFonts w:ascii="Calibri" w:eastAsia="Times New Roman" w:hAnsi="Calibri" w:cs="Times New Roman"/>
                <w:b w:val="0"/>
                <w:color w:val="000000"/>
              </w:rPr>
              <w:t>d9-carnitine (free carnitine, CN)</w:t>
            </w:r>
          </w:p>
        </w:tc>
        <w:tc>
          <w:tcPr>
            <w:tcW w:w="1710" w:type="dxa"/>
            <w:noWrap/>
            <w:hideMark/>
          </w:tcPr>
          <w:p w:rsidR="00E03794" w:rsidRPr="00E73F8E" w:rsidRDefault="00E03794" w:rsidP="008259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73F8E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</w:tr>
      <w:tr w:rsidR="00E03794" w:rsidRPr="00E73F8E" w:rsidTr="008259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E03794" w:rsidRPr="00E73F8E" w:rsidRDefault="00E03794" w:rsidP="008259E5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E73F8E">
              <w:rPr>
                <w:rFonts w:ascii="Calibri" w:eastAsia="Times New Roman" w:hAnsi="Calibri" w:cs="Times New Roman"/>
                <w:b w:val="0"/>
                <w:color w:val="000000"/>
              </w:rPr>
              <w:t>d3-acetylcarnitine (C2)</w:t>
            </w:r>
          </w:p>
        </w:tc>
        <w:tc>
          <w:tcPr>
            <w:tcW w:w="1710" w:type="dxa"/>
            <w:noWrap/>
            <w:hideMark/>
          </w:tcPr>
          <w:p w:rsidR="00E03794" w:rsidRPr="00E73F8E" w:rsidRDefault="00E03794" w:rsidP="008259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73F8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E03794" w:rsidRPr="00E73F8E" w:rsidTr="0082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E03794" w:rsidRPr="00E73F8E" w:rsidRDefault="00E03794" w:rsidP="008259E5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E73F8E">
              <w:rPr>
                <w:rFonts w:ascii="Calibri" w:eastAsia="Times New Roman" w:hAnsi="Calibri" w:cs="Times New Roman"/>
                <w:b w:val="0"/>
                <w:color w:val="000000"/>
              </w:rPr>
              <w:t>d3-propionylcarnitine (C3)</w:t>
            </w:r>
          </w:p>
        </w:tc>
        <w:tc>
          <w:tcPr>
            <w:tcW w:w="1710" w:type="dxa"/>
            <w:noWrap/>
            <w:hideMark/>
          </w:tcPr>
          <w:p w:rsidR="00E03794" w:rsidRPr="00E73F8E" w:rsidRDefault="00E03794" w:rsidP="008259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73F8E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</w:tr>
      <w:tr w:rsidR="00E03794" w:rsidRPr="00E73F8E" w:rsidTr="008259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E03794" w:rsidRPr="00E73F8E" w:rsidRDefault="00E03794" w:rsidP="008259E5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E73F8E">
              <w:rPr>
                <w:rFonts w:ascii="Calibri" w:eastAsia="Times New Roman" w:hAnsi="Calibri" w:cs="Times New Roman"/>
                <w:b w:val="0"/>
                <w:color w:val="000000"/>
              </w:rPr>
              <w:t>d3-butyrylcarnitine (C4)</w:t>
            </w:r>
          </w:p>
        </w:tc>
        <w:tc>
          <w:tcPr>
            <w:tcW w:w="1710" w:type="dxa"/>
            <w:noWrap/>
            <w:hideMark/>
          </w:tcPr>
          <w:p w:rsidR="00E03794" w:rsidRPr="00E73F8E" w:rsidRDefault="00E03794" w:rsidP="008259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73F8E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</w:tr>
      <w:tr w:rsidR="00E03794" w:rsidRPr="00E73F8E" w:rsidTr="0082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E03794" w:rsidRPr="00E73F8E" w:rsidRDefault="00E03794" w:rsidP="008259E5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E73F8E">
              <w:rPr>
                <w:rFonts w:ascii="Calibri" w:eastAsia="Times New Roman" w:hAnsi="Calibri" w:cs="Times New Roman"/>
                <w:b w:val="0"/>
                <w:color w:val="000000"/>
              </w:rPr>
              <w:t>d9-isovalerylcarnitine (C5)</w:t>
            </w:r>
          </w:p>
        </w:tc>
        <w:tc>
          <w:tcPr>
            <w:tcW w:w="1710" w:type="dxa"/>
            <w:noWrap/>
            <w:hideMark/>
          </w:tcPr>
          <w:p w:rsidR="00E03794" w:rsidRPr="00E73F8E" w:rsidRDefault="00E03794" w:rsidP="008259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73F8E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</w:tr>
      <w:tr w:rsidR="00E03794" w:rsidRPr="00E73F8E" w:rsidTr="008259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E03794" w:rsidRPr="00E73F8E" w:rsidRDefault="00E03794" w:rsidP="008259E5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E73F8E">
              <w:rPr>
                <w:rFonts w:ascii="Calibri" w:eastAsia="Times New Roman" w:hAnsi="Calibri" w:cs="Times New Roman"/>
                <w:b w:val="0"/>
                <w:color w:val="000000"/>
              </w:rPr>
              <w:t>d3-octanoylcarnitine (C8)</w:t>
            </w:r>
          </w:p>
        </w:tc>
        <w:tc>
          <w:tcPr>
            <w:tcW w:w="1710" w:type="dxa"/>
            <w:noWrap/>
            <w:hideMark/>
          </w:tcPr>
          <w:p w:rsidR="00E03794" w:rsidRPr="00E73F8E" w:rsidRDefault="00E03794" w:rsidP="008259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73F8E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</w:tr>
      <w:tr w:rsidR="00E03794" w:rsidRPr="00E73F8E" w:rsidTr="00825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E03794" w:rsidRPr="00E73F8E" w:rsidRDefault="00E03794" w:rsidP="008259E5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E73F8E">
              <w:rPr>
                <w:rFonts w:ascii="Calibri" w:eastAsia="Times New Roman" w:hAnsi="Calibri" w:cs="Times New Roman"/>
                <w:b w:val="0"/>
                <w:color w:val="000000"/>
              </w:rPr>
              <w:t>d9-myristoylcarnitine (C14)</w:t>
            </w:r>
          </w:p>
        </w:tc>
        <w:tc>
          <w:tcPr>
            <w:tcW w:w="1710" w:type="dxa"/>
            <w:noWrap/>
            <w:hideMark/>
          </w:tcPr>
          <w:p w:rsidR="00E03794" w:rsidRPr="00E73F8E" w:rsidRDefault="00E03794" w:rsidP="008259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73F8E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</w:tr>
      <w:tr w:rsidR="00E03794" w:rsidRPr="00E73F8E" w:rsidTr="008259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noWrap/>
            <w:hideMark/>
          </w:tcPr>
          <w:p w:rsidR="00E03794" w:rsidRPr="00E73F8E" w:rsidRDefault="00E03794" w:rsidP="008259E5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E73F8E">
              <w:rPr>
                <w:rFonts w:ascii="Calibri" w:eastAsia="Times New Roman" w:hAnsi="Calibri" w:cs="Times New Roman"/>
                <w:b w:val="0"/>
                <w:color w:val="000000"/>
              </w:rPr>
              <w:t>d3-palmitoylcarnitine</w:t>
            </w:r>
          </w:p>
        </w:tc>
        <w:tc>
          <w:tcPr>
            <w:tcW w:w="1710" w:type="dxa"/>
            <w:noWrap/>
            <w:hideMark/>
          </w:tcPr>
          <w:p w:rsidR="00E03794" w:rsidRPr="00E73F8E" w:rsidRDefault="00E03794" w:rsidP="008259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73F8E">
              <w:rPr>
                <w:rFonts w:ascii="Calibri" w:eastAsia="Times New Roman" w:hAnsi="Calibri" w:cs="Times New Roman"/>
                <w:color w:val="000000"/>
              </w:rPr>
              <w:t>15.2</w:t>
            </w:r>
          </w:p>
        </w:tc>
      </w:tr>
    </w:tbl>
    <w:p w:rsidR="00E03794" w:rsidRDefault="00E03794" w:rsidP="00E03794">
      <w:pPr>
        <w:pStyle w:val="Heading3"/>
      </w:pPr>
    </w:p>
    <w:p w:rsidR="00BE7284" w:rsidRDefault="00BE7284" w:rsidP="00BE7284">
      <w:pPr>
        <w:pStyle w:val="Heading2"/>
      </w:pPr>
      <w:r>
        <w:t>Analyte extraction and sample preparation</w:t>
      </w:r>
    </w:p>
    <w:p w:rsidR="003B682B" w:rsidRDefault="005B13D9" w:rsidP="00CD135B">
      <w:r>
        <w:t xml:space="preserve">Extraction solvent: </w:t>
      </w:r>
      <w:r w:rsidR="003B682B">
        <w:t>8:2 of acetonitrile: water with 0.25% of isotope labeled carnitine internal standards (IS)</w:t>
      </w:r>
    </w:p>
    <w:p w:rsidR="002C3FFC" w:rsidRDefault="002C3FFC" w:rsidP="00CD135B">
      <w:r>
        <w:t xml:space="preserve">Reconstitution solvent </w:t>
      </w:r>
      <w:r w:rsidR="003B682B">
        <w:t>–</w:t>
      </w:r>
      <w:r>
        <w:t xml:space="preserve"> water</w:t>
      </w:r>
      <w:r w:rsidR="003B682B">
        <w:t>: acetonitrile</w:t>
      </w:r>
      <w:r>
        <w:t xml:space="preserve"> </w:t>
      </w:r>
      <w:proofErr w:type="gramStart"/>
      <w:r>
        <w:t>9 :</w:t>
      </w:r>
      <w:proofErr w:type="gramEnd"/>
      <w:r>
        <w:t xml:space="preserve"> 1.</w:t>
      </w:r>
    </w:p>
    <w:p w:rsidR="002F2F37" w:rsidRDefault="002F2F37" w:rsidP="002F2F37">
      <w:pPr>
        <w:pStyle w:val="Heading3"/>
      </w:pPr>
      <w:r>
        <w:t>Blood plasma or serum extraction</w:t>
      </w:r>
    </w:p>
    <w:p w:rsidR="002C3FFC" w:rsidRPr="00482676" w:rsidRDefault="002C3FFC" w:rsidP="002C3FFC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>
        <w:t>Create pooled sample by combining 10µL aliquots of each individual extract.</w:t>
      </w:r>
    </w:p>
    <w:p w:rsidR="008D59D2" w:rsidRDefault="008D59D2" w:rsidP="002C3FFC">
      <w:pPr>
        <w:pStyle w:val="ListParagraph"/>
        <w:numPr>
          <w:ilvl w:val="0"/>
          <w:numId w:val="7"/>
        </w:numPr>
        <w:spacing w:after="0" w:line="240" w:lineRule="auto"/>
      </w:pPr>
      <w:r>
        <w:t>Transfer 20µL of the sample into a pre-labeled micro-centrifuge tube</w:t>
      </w:r>
      <w:r w:rsidR="002C3FFC">
        <w:t xml:space="preserve">, add </w:t>
      </w:r>
      <w:r>
        <w:t>80µL of extraction solvent, vortex.</w:t>
      </w:r>
    </w:p>
    <w:p w:rsidR="008D59D2" w:rsidRDefault="008D59D2" w:rsidP="008D59D2">
      <w:pPr>
        <w:pStyle w:val="ListParagraph"/>
        <w:numPr>
          <w:ilvl w:val="0"/>
          <w:numId w:val="7"/>
        </w:numPr>
        <w:spacing w:after="0" w:line="240" w:lineRule="auto"/>
      </w:pPr>
      <w:r>
        <w:t>Leave on ice for 5min, vortex, keep on ice for another 5min, vortex again.</w:t>
      </w:r>
    </w:p>
    <w:p w:rsidR="008D59D2" w:rsidRDefault="008D59D2" w:rsidP="008D59D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Centrifuge for 5min </w:t>
      </w:r>
      <w:r w:rsidR="002C3FFC">
        <w:t>at 4</w:t>
      </w:r>
      <w:r w:rsidR="002C3FFC" w:rsidRPr="002C3FFC">
        <w:rPr>
          <w:vertAlign w:val="superscript"/>
        </w:rPr>
        <w:t>o</w:t>
      </w:r>
      <w:r w:rsidR="002C3FFC">
        <w:t>C,</w:t>
      </w:r>
      <w:r>
        <w:t xml:space="preserve"> 15,000</w:t>
      </w:r>
      <w:r w:rsidR="002C3FFC">
        <w:t>rpm</w:t>
      </w:r>
      <w:r>
        <w:t>.</w:t>
      </w:r>
    </w:p>
    <w:p w:rsidR="008D59D2" w:rsidRDefault="008D59D2" w:rsidP="008D59D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Transfer supernatant into a </w:t>
      </w:r>
      <w:r w:rsidR="002C3FFC">
        <w:t>pre-</w:t>
      </w:r>
      <w:r>
        <w:t>labeled auto</w:t>
      </w:r>
      <w:r w:rsidR="002C3FFC">
        <w:t>-</w:t>
      </w:r>
      <w:r>
        <w:t>sampler vial.</w:t>
      </w:r>
    </w:p>
    <w:p w:rsidR="008D59D2" w:rsidRDefault="008D59D2" w:rsidP="008D59D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Dry all samples and reconstitute in </w:t>
      </w:r>
      <w:r w:rsidR="003B682B">
        <w:t>5</w:t>
      </w:r>
      <w:r>
        <w:t>0</w:t>
      </w:r>
      <w:r w:rsidR="002C3FFC" w:rsidRPr="002C3FFC">
        <w:t xml:space="preserve"> </w:t>
      </w:r>
      <w:r w:rsidR="002C3FFC">
        <w:t>µL</w:t>
      </w:r>
      <w:r>
        <w:t xml:space="preserve"> of </w:t>
      </w:r>
      <w:r w:rsidR="002C3FFC">
        <w:t>reconstitution solvent.</w:t>
      </w:r>
    </w:p>
    <w:p w:rsidR="003B682B" w:rsidRDefault="003B682B" w:rsidP="008D59D2">
      <w:pPr>
        <w:pStyle w:val="Heading3"/>
      </w:pPr>
    </w:p>
    <w:p w:rsidR="00352977" w:rsidRPr="00352977" w:rsidRDefault="00352977" w:rsidP="00352977"/>
    <w:p w:rsidR="003B682B" w:rsidRPr="003B682B" w:rsidRDefault="003B682B" w:rsidP="003B682B">
      <w:r>
        <w:t xml:space="preserve">Extraction solvent - </w:t>
      </w:r>
      <w:proofErr w:type="gramStart"/>
      <w:r>
        <w:t>methanol :</w:t>
      </w:r>
      <w:proofErr w:type="gramEnd"/>
      <w:r>
        <w:t xml:space="preserve"> chloroform : water 8 : 1 : 1, 0.25% v/v of Acyl-carnitines</w:t>
      </w:r>
      <w:r w:rsidRPr="00834E18">
        <w:t xml:space="preserve"> isotope-labeled internal standards solution </w:t>
      </w:r>
      <w:r>
        <w:t>(IS).</w:t>
      </w:r>
    </w:p>
    <w:p w:rsidR="005B518D" w:rsidRDefault="008D59D2" w:rsidP="008D59D2">
      <w:pPr>
        <w:pStyle w:val="Heading3"/>
      </w:pPr>
      <w:r>
        <w:lastRenderedPageBreak/>
        <w:t xml:space="preserve"> </w:t>
      </w:r>
      <w:r w:rsidR="000D644E">
        <w:t>Tissue extraction</w:t>
      </w:r>
      <w:r w:rsidR="005B518D">
        <w:t xml:space="preserve"> </w:t>
      </w:r>
    </w:p>
    <w:p w:rsidR="000D644E" w:rsidRDefault="00E03794" w:rsidP="000D644E">
      <w:pPr>
        <w:pStyle w:val="ListParagraph"/>
        <w:numPr>
          <w:ilvl w:val="0"/>
          <w:numId w:val="7"/>
        </w:numPr>
        <w:spacing w:after="0" w:line="240" w:lineRule="auto"/>
      </w:pPr>
      <w:r>
        <w:t>Homogenize</w:t>
      </w:r>
      <w:r w:rsidR="00C21EA5">
        <w:t xml:space="preserve"> tissue</w:t>
      </w:r>
      <w:r w:rsidR="005B200A">
        <w:t xml:space="preserve"> sam</w:t>
      </w:r>
      <w:r w:rsidR="00EB787C">
        <w:t>p</w:t>
      </w:r>
      <w:r w:rsidR="005B200A">
        <w:t xml:space="preserve">les using the </w:t>
      </w:r>
      <w:r w:rsidR="006F7519">
        <w:t xml:space="preserve">liquid </w:t>
      </w:r>
      <w:r w:rsidR="00F43A46">
        <w:t>nitrogen</w:t>
      </w:r>
      <w:r w:rsidR="005B200A">
        <w:t xml:space="preserve"> chilled </w:t>
      </w:r>
      <w:r>
        <w:t>homogenizer</w:t>
      </w:r>
      <w:r w:rsidR="000D644E">
        <w:t xml:space="preserve"> (</w:t>
      </w:r>
      <w:r w:rsidR="000D644E" w:rsidRPr="0030010F">
        <w:t>Bullet Blender Gold</w:t>
      </w:r>
      <w:r w:rsidR="000D644E">
        <w:t>)</w:t>
      </w:r>
      <w:r>
        <w:t xml:space="preserve"> or probe </w:t>
      </w:r>
      <w:proofErr w:type="spellStart"/>
      <w:r>
        <w:t>sonicator</w:t>
      </w:r>
      <w:proofErr w:type="spellEnd"/>
      <w:r>
        <w:t>, depending on tissue type</w:t>
      </w:r>
      <w:r w:rsidR="000D644E">
        <w:t xml:space="preserve">. </w:t>
      </w:r>
    </w:p>
    <w:p w:rsidR="00A861A2" w:rsidRPr="000618A5" w:rsidRDefault="00A861A2" w:rsidP="00587A6B">
      <w:pPr>
        <w:pStyle w:val="ListParagraph"/>
        <w:numPr>
          <w:ilvl w:val="0"/>
          <w:numId w:val="7"/>
        </w:numPr>
        <w:spacing w:after="0" w:line="240" w:lineRule="auto"/>
      </w:pPr>
      <w:r>
        <w:t>Weigh</w:t>
      </w:r>
      <w:r w:rsidR="005B200A">
        <w:t xml:space="preserve"> </w:t>
      </w:r>
      <w:r w:rsidR="00C21EA5">
        <w:t>~</w:t>
      </w:r>
      <w:r w:rsidR="005B200A">
        <w:t>30mg of</w:t>
      </w:r>
      <w:r>
        <w:t xml:space="preserve"> </w:t>
      </w:r>
      <w:r w:rsidR="005B200A">
        <w:t>p</w:t>
      </w:r>
      <w:r w:rsidR="00EB787C">
        <w:t>ul</w:t>
      </w:r>
      <w:r w:rsidR="005B200A">
        <w:t xml:space="preserve">verized </w:t>
      </w:r>
      <w:r>
        <w:t xml:space="preserve">tissue in </w:t>
      </w:r>
      <w:r w:rsidR="00C21EA5">
        <w:t>pre-</w:t>
      </w:r>
      <w:r>
        <w:t xml:space="preserve">labeled </w:t>
      </w:r>
      <w:r w:rsidR="00EB787C">
        <w:t>micro-centrifuge</w:t>
      </w:r>
      <w:r>
        <w:t xml:space="preserve"> tube</w:t>
      </w:r>
      <w:r w:rsidR="005B200A">
        <w:t>.</w:t>
      </w:r>
    </w:p>
    <w:p w:rsidR="00A861A2" w:rsidRPr="00EF35FD" w:rsidRDefault="00A861A2" w:rsidP="00587A6B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>
        <w:t xml:space="preserve">Add 1mL of </w:t>
      </w:r>
      <w:r w:rsidR="000D644E">
        <w:t>e</w:t>
      </w:r>
      <w:r>
        <w:t>xtraction solvent, vortex</w:t>
      </w:r>
      <w:r w:rsidR="005B7C74">
        <w:t>, s</w:t>
      </w:r>
      <w:r>
        <w:t xml:space="preserve">onicate </w:t>
      </w:r>
      <w:r w:rsidR="005B7C74">
        <w:t>for 10-20 seconds</w:t>
      </w:r>
      <w:r>
        <w:t xml:space="preserve"> using the probe </w:t>
      </w:r>
      <w:proofErr w:type="spellStart"/>
      <w:r>
        <w:t>sonicator</w:t>
      </w:r>
      <w:proofErr w:type="spellEnd"/>
      <w:r>
        <w:t xml:space="preserve"> at 20% output, level 4. </w:t>
      </w:r>
    </w:p>
    <w:p w:rsidR="00A861A2" w:rsidRPr="004336C5" w:rsidRDefault="00F43A46" w:rsidP="00587A6B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>
        <w:t>Incubate</w:t>
      </w:r>
      <w:r w:rsidR="009428BD">
        <w:t xml:space="preserve"> </w:t>
      </w:r>
      <w:r w:rsidR="005B7C74">
        <w:t>for 10min</w:t>
      </w:r>
      <w:r w:rsidR="009F777F">
        <w:t xml:space="preserve"> </w:t>
      </w:r>
      <w:r w:rsidR="00A861A2">
        <w:t>at 4</w:t>
      </w:r>
      <w:r w:rsidRPr="00F43A46">
        <w:rPr>
          <w:vertAlign w:val="superscript"/>
        </w:rPr>
        <w:t>o</w:t>
      </w:r>
      <w:r w:rsidR="00A861A2">
        <w:t>C</w:t>
      </w:r>
      <w:r w:rsidR="009F777F">
        <w:t>, v</w:t>
      </w:r>
      <w:r>
        <w:t>o</w:t>
      </w:r>
      <w:r w:rsidR="009F777F">
        <w:t>rtex again.</w:t>
      </w:r>
    </w:p>
    <w:p w:rsidR="00A861A2" w:rsidRDefault="00A861A2" w:rsidP="00587A6B">
      <w:pPr>
        <w:pStyle w:val="ListParagraph"/>
        <w:numPr>
          <w:ilvl w:val="0"/>
          <w:numId w:val="7"/>
        </w:numPr>
      </w:pPr>
      <w:r>
        <w:t>Centrif</w:t>
      </w:r>
      <w:r w:rsidR="006F7519">
        <w:t>u</w:t>
      </w:r>
      <w:r w:rsidR="00EB787C">
        <w:t>g</w:t>
      </w:r>
      <w:r>
        <w:t xml:space="preserve">e </w:t>
      </w:r>
      <w:r w:rsidR="005B7C74">
        <w:t xml:space="preserve">for 10min </w:t>
      </w:r>
      <w:r w:rsidR="006F7519">
        <w:t>at 4</w:t>
      </w:r>
      <w:r w:rsidR="00F43A46" w:rsidRPr="00F43A46">
        <w:rPr>
          <w:vertAlign w:val="superscript"/>
        </w:rPr>
        <w:t>o</w:t>
      </w:r>
      <w:r w:rsidR="00F43A46">
        <w:t>C, 15,000</w:t>
      </w:r>
      <w:r w:rsidR="005B7C74">
        <w:t>g</w:t>
      </w:r>
      <w:r>
        <w:t xml:space="preserve">. </w:t>
      </w:r>
    </w:p>
    <w:p w:rsidR="00A861A2" w:rsidRPr="009F777F" w:rsidRDefault="00A861A2" w:rsidP="00587A6B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>
        <w:t>Transfer 1</w:t>
      </w:r>
      <w:r w:rsidR="003B682B">
        <w:t>0</w:t>
      </w:r>
      <w:r>
        <w:t>0</w:t>
      </w:r>
      <w:r w:rsidR="00EB787C">
        <w:t>µL</w:t>
      </w:r>
      <w:r>
        <w:t xml:space="preserve"> of supernatant to an auto</w:t>
      </w:r>
      <w:r w:rsidR="00F43A46">
        <w:t>-</w:t>
      </w:r>
      <w:r>
        <w:t>sampler vial with</w:t>
      </w:r>
      <w:r w:rsidR="00F43A46">
        <w:t xml:space="preserve"> glass</w:t>
      </w:r>
      <w:r w:rsidR="00587A6B">
        <w:t xml:space="preserve"> insert</w:t>
      </w:r>
      <w:r w:rsidR="00D65F53">
        <w:t>, store samples at -20</w:t>
      </w:r>
      <w:r w:rsidR="00D65F53" w:rsidRPr="00B17943">
        <w:rPr>
          <w:vertAlign w:val="superscript"/>
        </w:rPr>
        <w:t>o</w:t>
      </w:r>
      <w:r w:rsidR="00D65F53">
        <w:t>C until LC-MS.</w:t>
      </w:r>
      <w:r w:rsidR="009F777F">
        <w:t xml:space="preserve"> </w:t>
      </w:r>
    </w:p>
    <w:p w:rsidR="00EC119A" w:rsidRPr="00482676" w:rsidRDefault="00F43A46" w:rsidP="00EC119A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>
        <w:t>Create</w:t>
      </w:r>
      <w:r w:rsidR="009F777F">
        <w:t xml:space="preserve"> pooled sample by </w:t>
      </w:r>
      <w:r w:rsidR="00587A6B">
        <w:t>combining</w:t>
      </w:r>
      <w:r w:rsidR="009F777F">
        <w:t xml:space="preserve"> 10</w:t>
      </w:r>
      <w:r w:rsidR="00EB787C">
        <w:t>µL</w:t>
      </w:r>
      <w:r w:rsidR="009F777F">
        <w:t xml:space="preserve"> </w:t>
      </w:r>
      <w:r w:rsidR="00587A6B">
        <w:t xml:space="preserve">aliquots </w:t>
      </w:r>
      <w:r w:rsidR="009F777F">
        <w:t>of each</w:t>
      </w:r>
      <w:r w:rsidR="00C21EA5">
        <w:t xml:space="preserve"> individual</w:t>
      </w:r>
      <w:r w:rsidR="009F777F">
        <w:t xml:space="preserve"> </w:t>
      </w:r>
      <w:r w:rsidR="00C21EA5">
        <w:t>extract</w:t>
      </w:r>
      <w:r w:rsidR="009F777F">
        <w:t>.</w:t>
      </w:r>
    </w:p>
    <w:p w:rsidR="00482676" w:rsidRPr="00C21EA5" w:rsidRDefault="00482676" w:rsidP="00482676"/>
    <w:p w:rsidR="000D644E" w:rsidRDefault="00EC119A" w:rsidP="00B17943">
      <w:pPr>
        <w:pStyle w:val="Heading3"/>
      </w:pPr>
      <w:r>
        <w:t>Cell culture extraction</w:t>
      </w:r>
      <w:r w:rsidR="00482676">
        <w:t xml:space="preserve"> (samples supplied on </w:t>
      </w:r>
      <w:r w:rsidR="00661F6A">
        <w:t xml:space="preserve">10cm </w:t>
      </w:r>
      <w:r w:rsidR="00482676">
        <w:t>culture plates)</w:t>
      </w:r>
    </w:p>
    <w:p w:rsidR="00EC119A" w:rsidRDefault="00EC119A" w:rsidP="00EC119A">
      <w:pPr>
        <w:pStyle w:val="ListParagraph"/>
        <w:numPr>
          <w:ilvl w:val="0"/>
          <w:numId w:val="7"/>
        </w:numPr>
        <w:spacing w:after="0" w:line="240" w:lineRule="auto"/>
      </w:pPr>
      <w:r>
        <w:t>Place the sample</w:t>
      </w:r>
      <w:r w:rsidR="00B17943">
        <w:t xml:space="preserve"> </w:t>
      </w:r>
      <w:r>
        <w:t>plates and extraction solvent on dry ice.</w:t>
      </w:r>
    </w:p>
    <w:p w:rsidR="00EC119A" w:rsidRDefault="00EC119A" w:rsidP="00EC119A">
      <w:pPr>
        <w:pStyle w:val="ListParagraph"/>
        <w:numPr>
          <w:ilvl w:val="0"/>
          <w:numId w:val="7"/>
        </w:numPr>
        <w:spacing w:after="0" w:line="240" w:lineRule="auto"/>
      </w:pPr>
      <w:r>
        <w:t>Clean cell scraper with paper tissue soaked in methanol.</w:t>
      </w:r>
    </w:p>
    <w:p w:rsidR="00EC119A" w:rsidRDefault="00EC119A" w:rsidP="00EC119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One plate at a time, move each plate on regular ice, add 1.5 mL of extraction solvent, </w:t>
      </w:r>
      <w:r w:rsidR="00B17943">
        <w:t>and scrape</w:t>
      </w:r>
      <w:r>
        <w:t xml:space="preserve"> cells, then scrape </w:t>
      </w:r>
      <w:r w:rsidR="00B17943">
        <w:t>cell suspension</w:t>
      </w:r>
      <w:r>
        <w:t xml:space="preserve"> to </w:t>
      </w:r>
      <w:r w:rsidR="00B17943">
        <w:t>the side</w:t>
      </w:r>
      <w:r>
        <w:t xml:space="preserve"> of the </w:t>
      </w:r>
      <w:r w:rsidR="00B17943">
        <w:t xml:space="preserve">tilted </w:t>
      </w:r>
      <w:r>
        <w:t>plate</w:t>
      </w:r>
      <w:r w:rsidR="00B17943">
        <w:t>.</w:t>
      </w:r>
    </w:p>
    <w:p w:rsidR="00EC119A" w:rsidRDefault="00EC119A" w:rsidP="00EC119A">
      <w:pPr>
        <w:pStyle w:val="ListParagraph"/>
        <w:numPr>
          <w:ilvl w:val="0"/>
          <w:numId w:val="7"/>
        </w:numPr>
        <w:spacing w:after="0" w:line="240" w:lineRule="auto"/>
      </w:pPr>
      <w:r>
        <w:t>Transfer</w:t>
      </w:r>
      <w:r w:rsidR="00B17943">
        <w:t xml:space="preserve"> cell</w:t>
      </w:r>
      <w:r>
        <w:t xml:space="preserve"> </w:t>
      </w:r>
      <w:r w:rsidR="00B17943">
        <w:t>suspension</w:t>
      </w:r>
      <w:r>
        <w:t xml:space="preserve"> to a </w:t>
      </w:r>
      <w:r w:rsidR="00B17943">
        <w:t>pre-</w:t>
      </w:r>
      <w:r>
        <w:t>labeled 2mL micro-centrifuge tube, place the tube on dry ice.</w:t>
      </w:r>
    </w:p>
    <w:p w:rsidR="00EC119A" w:rsidRPr="00EC119A" w:rsidRDefault="00EC119A" w:rsidP="00EC119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Centrifuge for 10 min </w:t>
      </w:r>
      <w:r w:rsidR="00B17943">
        <w:t>at 4</w:t>
      </w:r>
      <w:r>
        <w:t>°C, 15,000g.</w:t>
      </w:r>
    </w:p>
    <w:p w:rsidR="00EC119A" w:rsidRDefault="00EC119A" w:rsidP="00EC119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Transfer </w:t>
      </w:r>
      <w:r w:rsidR="00661F6A">
        <w:t>5</w:t>
      </w:r>
      <w:r>
        <w:t xml:space="preserve">00µL of supernatant to glass auto-sampler vials, store samples </w:t>
      </w:r>
      <w:r w:rsidR="00B17943">
        <w:t>at -20</w:t>
      </w:r>
      <w:r w:rsidR="00B17943" w:rsidRPr="00B17943">
        <w:rPr>
          <w:vertAlign w:val="superscript"/>
        </w:rPr>
        <w:t>o</w:t>
      </w:r>
      <w:r w:rsidR="00B17943">
        <w:t>C</w:t>
      </w:r>
      <w:r>
        <w:t xml:space="preserve"> until </w:t>
      </w:r>
      <w:r w:rsidR="00B17943">
        <w:t>LC-MS</w:t>
      </w:r>
      <w:r w:rsidR="00D65F53">
        <w:t>.</w:t>
      </w:r>
    </w:p>
    <w:p w:rsidR="00D65F53" w:rsidRPr="00C21EA5" w:rsidRDefault="00C21EA5" w:rsidP="00D65F53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>
        <w:t xml:space="preserve">Create </w:t>
      </w:r>
      <w:r w:rsidR="00D65F53">
        <w:t xml:space="preserve">pooled sample by combining </w:t>
      </w:r>
      <w:r w:rsidR="00661F6A">
        <w:t xml:space="preserve">appropriate </w:t>
      </w:r>
      <w:r w:rsidR="00D65F53">
        <w:t>aliquots of each individual extract.</w:t>
      </w:r>
    </w:p>
    <w:p w:rsidR="00482676" w:rsidRDefault="00482676" w:rsidP="00482676"/>
    <w:p w:rsidR="00482676" w:rsidRDefault="00482676" w:rsidP="00482676">
      <w:pPr>
        <w:pStyle w:val="Heading3"/>
      </w:pPr>
      <w:r>
        <w:t>Cell culture extraction (samples supplied as precipitated cells in micro-centrifuge tubes)</w:t>
      </w:r>
    </w:p>
    <w:p w:rsidR="00482676" w:rsidRDefault="00482676" w:rsidP="00482676">
      <w:pPr>
        <w:pStyle w:val="ListParagraph"/>
        <w:numPr>
          <w:ilvl w:val="0"/>
          <w:numId w:val="7"/>
        </w:numPr>
        <w:spacing w:after="0" w:line="240" w:lineRule="auto"/>
      </w:pPr>
      <w:r>
        <w:t>Add 300µL of extraction solvent to each cell sample, vortex to completely re-suspend the pellet.</w:t>
      </w:r>
    </w:p>
    <w:p w:rsidR="00482676" w:rsidRDefault="00482676" w:rsidP="0048267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Sonicate at 40% output power, 20% duty cycle for 20 seconds, keep samples on ice throughout the procedure.  </w:t>
      </w:r>
    </w:p>
    <w:p w:rsidR="00482676" w:rsidRDefault="00482676" w:rsidP="0048267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Leave for 5 minutes at 4°C or on ice, vortex. </w:t>
      </w:r>
    </w:p>
    <w:p w:rsidR="00482676" w:rsidRDefault="00482676" w:rsidP="00482676">
      <w:pPr>
        <w:pStyle w:val="ListParagraph"/>
        <w:numPr>
          <w:ilvl w:val="0"/>
          <w:numId w:val="7"/>
        </w:numPr>
        <w:spacing w:after="0" w:line="240" w:lineRule="auto"/>
      </w:pPr>
      <w:r>
        <w:t>Centrifuge for 5 min at 4°C, 14,000rpm.</w:t>
      </w:r>
    </w:p>
    <w:p w:rsidR="00482676" w:rsidRDefault="00482676" w:rsidP="00482676">
      <w:pPr>
        <w:pStyle w:val="ListParagraph"/>
        <w:numPr>
          <w:ilvl w:val="0"/>
          <w:numId w:val="7"/>
        </w:numPr>
        <w:spacing w:after="0" w:line="240" w:lineRule="auto"/>
      </w:pPr>
      <w:r>
        <w:t>Transfer 100µL of supernatant to auto-sampler vial with glass insert for LC-MS analysis.</w:t>
      </w:r>
    </w:p>
    <w:p w:rsidR="00482676" w:rsidRPr="00C21EA5" w:rsidRDefault="00482676" w:rsidP="00482676">
      <w:pPr>
        <w:pStyle w:val="ListParagraph"/>
        <w:numPr>
          <w:ilvl w:val="0"/>
          <w:numId w:val="7"/>
        </w:numPr>
        <w:spacing w:after="0" w:line="240" w:lineRule="auto"/>
        <w:rPr>
          <w:u w:val="single"/>
        </w:rPr>
      </w:pPr>
      <w:r>
        <w:t>Create pooled sample by combining 10µL aliquots of each individual extract.</w:t>
      </w:r>
    </w:p>
    <w:p w:rsidR="00643A75" w:rsidRDefault="00643A75" w:rsidP="00643A75"/>
    <w:p w:rsidR="00CB5E40" w:rsidRDefault="000D644E" w:rsidP="00292D3F">
      <w:pPr>
        <w:pStyle w:val="Heading2"/>
      </w:pPr>
      <w:r>
        <w:t>LC-MS</w:t>
      </w:r>
    </w:p>
    <w:p w:rsidR="00E73F8E" w:rsidRPr="00E73F8E" w:rsidRDefault="00E73F8E" w:rsidP="00CB5E40">
      <w:pPr>
        <w:pStyle w:val="ListParagraph"/>
        <w:numPr>
          <w:ilvl w:val="0"/>
          <w:numId w:val="9"/>
        </w:numPr>
        <w:rPr>
          <w:u w:val="single"/>
        </w:rPr>
      </w:pPr>
      <w:r w:rsidRPr="00CF57D7">
        <w:t xml:space="preserve">Chromatographic column - </w:t>
      </w:r>
      <w:r w:rsidRPr="00B10194">
        <w:t xml:space="preserve">ACQUITY UPLC RP18, </w:t>
      </w:r>
      <w:r w:rsidR="00E03794">
        <w:t>2.</w:t>
      </w:r>
      <w:r w:rsidR="00E70A9E">
        <w:t>1mm X 50</w:t>
      </w:r>
      <w:r w:rsidRPr="00B10194">
        <w:t>mm</w:t>
      </w:r>
      <w:r>
        <w:t xml:space="preserve"> (Waters).</w:t>
      </w:r>
    </w:p>
    <w:p w:rsidR="00C21EA5" w:rsidRPr="00C21EA5" w:rsidRDefault="00C21EA5" w:rsidP="00CB5E40">
      <w:pPr>
        <w:pStyle w:val="ListParagraph"/>
        <w:numPr>
          <w:ilvl w:val="0"/>
          <w:numId w:val="9"/>
        </w:numPr>
        <w:rPr>
          <w:u w:val="single"/>
        </w:rPr>
      </w:pPr>
      <w:r>
        <w:t>LC gradient</w:t>
      </w:r>
      <w:r w:rsidR="00CB5E40" w:rsidRPr="00CF57D7">
        <w:t xml:space="preserve"> </w:t>
      </w:r>
    </w:p>
    <w:p w:rsidR="00CB5E40" w:rsidRPr="00C21EA5" w:rsidRDefault="00C21EA5" w:rsidP="00C21EA5">
      <w:pPr>
        <w:pStyle w:val="ListParagraph"/>
        <w:numPr>
          <w:ilvl w:val="1"/>
          <w:numId w:val="9"/>
        </w:numPr>
        <w:rPr>
          <w:u w:val="single"/>
        </w:rPr>
      </w:pPr>
      <w:r>
        <w:t xml:space="preserve">Phase </w:t>
      </w:r>
      <w:r w:rsidR="00CB5E40" w:rsidRPr="00CF57D7">
        <w:t>A:</w:t>
      </w:r>
      <w:r w:rsidR="00CB5E40">
        <w:t xml:space="preserve"> 5mM ammonium acetate in water, pH 9.9 (adjusted using LC-MS grade ammonium hydroxide)</w:t>
      </w:r>
      <w:r w:rsidR="00CF57D7">
        <w:t>.</w:t>
      </w:r>
    </w:p>
    <w:p w:rsidR="00C21EA5" w:rsidRPr="00C21EA5" w:rsidRDefault="00C21EA5" w:rsidP="00C21EA5">
      <w:pPr>
        <w:pStyle w:val="ListParagraph"/>
        <w:numPr>
          <w:ilvl w:val="1"/>
          <w:numId w:val="9"/>
        </w:numPr>
        <w:rPr>
          <w:u w:val="single"/>
        </w:rPr>
      </w:pPr>
      <w:r>
        <w:t xml:space="preserve">Phase </w:t>
      </w:r>
      <w:r w:rsidRPr="00CF57D7">
        <w:t xml:space="preserve">B: </w:t>
      </w:r>
      <w:r>
        <w:t>100% acetonitrile</w:t>
      </w:r>
    </w:p>
    <w:p w:rsidR="00C21EA5" w:rsidRPr="00C72BD1" w:rsidRDefault="00C21EA5" w:rsidP="00C21EA5">
      <w:pPr>
        <w:pStyle w:val="ListParagraph"/>
        <w:numPr>
          <w:ilvl w:val="1"/>
          <w:numId w:val="9"/>
        </w:numPr>
        <w:rPr>
          <w:u w:val="single"/>
        </w:rPr>
      </w:pPr>
      <w:r>
        <w:t xml:space="preserve">timetable – listed in table </w:t>
      </w:r>
      <w:r w:rsidR="00EC5A4A">
        <w:t>2</w:t>
      </w:r>
      <w:r>
        <w:t xml:space="preserve"> below</w:t>
      </w:r>
    </w:p>
    <w:p w:rsidR="00C21EA5" w:rsidRDefault="00C21EA5" w:rsidP="00CB5E40">
      <w:pPr>
        <w:pStyle w:val="ListParagraph"/>
        <w:numPr>
          <w:ilvl w:val="0"/>
          <w:numId w:val="9"/>
        </w:numPr>
      </w:pPr>
      <w:r w:rsidRPr="00C21EA5">
        <w:t>Auto</w:t>
      </w:r>
      <w:r>
        <w:t>-</w:t>
      </w:r>
      <w:r w:rsidRPr="00C21EA5">
        <w:t>sampler</w:t>
      </w:r>
      <w:r>
        <w:t xml:space="preserve"> temperature 4°C.</w:t>
      </w:r>
    </w:p>
    <w:p w:rsidR="00CB5E40" w:rsidRDefault="00C21EA5" w:rsidP="00CB5E40">
      <w:pPr>
        <w:pStyle w:val="ListParagraph"/>
        <w:numPr>
          <w:ilvl w:val="0"/>
          <w:numId w:val="9"/>
        </w:numPr>
      </w:pPr>
      <w:r>
        <w:t>Injection volume 10 µL</w:t>
      </w:r>
      <w:r w:rsidR="00CF57D7">
        <w:t>.</w:t>
      </w:r>
    </w:p>
    <w:p w:rsidR="00C21EA5" w:rsidRDefault="00C21EA5" w:rsidP="00CB5E40">
      <w:pPr>
        <w:pStyle w:val="ListParagraph"/>
        <w:numPr>
          <w:ilvl w:val="0"/>
          <w:numId w:val="9"/>
        </w:numPr>
      </w:pPr>
      <w:r>
        <w:t>Mass-spectrometer parameters</w:t>
      </w:r>
    </w:p>
    <w:p w:rsidR="00C21EA5" w:rsidRPr="00C21EA5" w:rsidRDefault="00C21EA5" w:rsidP="00C21EA5">
      <w:pPr>
        <w:pStyle w:val="ListParagraph"/>
        <w:numPr>
          <w:ilvl w:val="1"/>
          <w:numId w:val="9"/>
        </w:numPr>
      </w:pPr>
      <w:r>
        <w:lastRenderedPageBreak/>
        <w:t xml:space="preserve">Instrument - </w:t>
      </w:r>
      <w:r w:rsidRPr="004159FA">
        <w:rPr>
          <w:sz w:val="24"/>
          <w:szCs w:val="24"/>
        </w:rPr>
        <w:t>Agilent 6</w:t>
      </w:r>
      <w:r w:rsidR="00E73F8E">
        <w:rPr>
          <w:sz w:val="24"/>
          <w:szCs w:val="24"/>
        </w:rPr>
        <w:t>410</w:t>
      </w:r>
      <w:r w:rsidRPr="004159FA">
        <w:rPr>
          <w:sz w:val="24"/>
          <w:szCs w:val="24"/>
        </w:rPr>
        <w:t xml:space="preserve"> Q</w:t>
      </w:r>
      <w:r w:rsidR="00E73F8E">
        <w:rPr>
          <w:sz w:val="24"/>
          <w:szCs w:val="24"/>
        </w:rPr>
        <w:t>QQ</w:t>
      </w:r>
    </w:p>
    <w:p w:rsidR="00C21EA5" w:rsidRPr="00EC5A4A" w:rsidRDefault="00C21EA5" w:rsidP="00C21EA5">
      <w:pPr>
        <w:pStyle w:val="ListParagraph"/>
        <w:numPr>
          <w:ilvl w:val="1"/>
          <w:numId w:val="9"/>
        </w:numPr>
      </w:pPr>
      <w:r>
        <w:rPr>
          <w:sz w:val="24"/>
          <w:szCs w:val="24"/>
        </w:rPr>
        <w:t xml:space="preserve">Mode – ESI </w:t>
      </w:r>
      <w:r w:rsidR="00E73F8E">
        <w:rPr>
          <w:sz w:val="24"/>
          <w:szCs w:val="24"/>
        </w:rPr>
        <w:t>positive</w:t>
      </w:r>
      <w:r>
        <w:rPr>
          <w:sz w:val="24"/>
          <w:szCs w:val="24"/>
        </w:rPr>
        <w:t>.</w:t>
      </w:r>
    </w:p>
    <w:p w:rsidR="00EC5A4A" w:rsidRDefault="00EC5A4A" w:rsidP="00EC5A4A">
      <w:pPr>
        <w:pStyle w:val="ListParagraph"/>
        <w:numPr>
          <w:ilvl w:val="0"/>
          <w:numId w:val="9"/>
        </w:numPr>
      </w:pPr>
      <w:r>
        <w:t>Monitored MRM transitions for individual ceramides are listed in table 3 below.</w:t>
      </w:r>
    </w:p>
    <w:p w:rsidR="00E70A9E" w:rsidRDefault="00E70A9E" w:rsidP="00E70A9E">
      <w:r>
        <w:t>The specific LC-MS method details are provided in supplementary material (</w:t>
      </w:r>
      <w:r w:rsidRPr="00E70A9E">
        <w:t>QM-004-Xbridg2mm_ACar+_MRM-Insert_LC_PARAMS</w:t>
      </w:r>
      <w:r w:rsidRPr="0023647F">
        <w:t>.xml</w:t>
      </w:r>
      <w:r>
        <w:t xml:space="preserve"> and </w:t>
      </w:r>
      <w:r w:rsidRPr="00E70A9E">
        <w:t>QM-004-Xbridg2mm_ACar+_MRM-Insert_MS_PARAMS</w:t>
      </w:r>
      <w:r w:rsidRPr="0023647F">
        <w:t>.xml</w:t>
      </w:r>
      <w:r>
        <w:t xml:space="preserve"> files).</w:t>
      </w:r>
    </w:p>
    <w:p w:rsidR="00CF57D7" w:rsidRDefault="00CF57D7" w:rsidP="00CF57D7">
      <w:pPr>
        <w:pStyle w:val="Caption"/>
        <w:keepNext/>
      </w:pPr>
      <w:r>
        <w:t xml:space="preserve">Table </w:t>
      </w:r>
      <w:r w:rsidR="00EC5A4A">
        <w:t>2</w:t>
      </w:r>
      <w:r>
        <w:t>. LC gradient timetable</w:t>
      </w:r>
    </w:p>
    <w:tbl>
      <w:tblPr>
        <w:tblStyle w:val="GridTable4-Accent11"/>
        <w:tblW w:w="4135" w:type="dxa"/>
        <w:tblLook w:val="04A0" w:firstRow="1" w:lastRow="0" w:firstColumn="1" w:lastColumn="0" w:noHBand="0" w:noVBand="1"/>
      </w:tblPr>
      <w:tblGrid>
        <w:gridCol w:w="1435"/>
        <w:gridCol w:w="1080"/>
        <w:gridCol w:w="1620"/>
      </w:tblGrid>
      <w:tr w:rsidR="00CF57D7" w:rsidRPr="00CF57D7" w:rsidTr="00A32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CF57D7" w:rsidRPr="00CF57D7" w:rsidRDefault="00CF57D7" w:rsidP="00CF57D7">
            <w:pPr>
              <w:rPr>
                <w:rFonts w:ascii="Calibri" w:eastAsia="Times New Roman" w:hAnsi="Calibri" w:cs="Times New Roman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color w:val="000000"/>
              </w:rPr>
              <w:t>Time</w:t>
            </w:r>
            <w:r>
              <w:rPr>
                <w:rFonts w:ascii="Calibri" w:eastAsia="Times New Roman" w:hAnsi="Calibri" w:cs="Times New Roman"/>
                <w:color w:val="000000"/>
              </w:rPr>
              <w:t>, min</w:t>
            </w:r>
          </w:p>
        </w:tc>
        <w:tc>
          <w:tcPr>
            <w:tcW w:w="1080" w:type="dxa"/>
            <w:noWrap/>
            <w:hideMark/>
          </w:tcPr>
          <w:p w:rsidR="00CF57D7" w:rsidRPr="00CF57D7" w:rsidRDefault="00CF57D7" w:rsidP="00CF5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color w:val="000000"/>
              </w:rPr>
              <w:t>%B</w:t>
            </w:r>
          </w:p>
        </w:tc>
        <w:tc>
          <w:tcPr>
            <w:tcW w:w="1620" w:type="dxa"/>
            <w:noWrap/>
            <w:hideMark/>
          </w:tcPr>
          <w:p w:rsidR="00CF57D7" w:rsidRPr="00CF57D7" w:rsidRDefault="00CF57D7" w:rsidP="00CF5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F57D7">
              <w:rPr>
                <w:rFonts w:ascii="Calibri" w:eastAsia="Times New Roman" w:hAnsi="Calibri" w:cs="Times New Roman"/>
                <w:color w:val="000000"/>
              </w:rPr>
              <w:t>Flow, ml/min</w:t>
            </w:r>
          </w:p>
        </w:tc>
      </w:tr>
      <w:tr w:rsidR="00A32DE4" w:rsidRPr="00A32DE4" w:rsidTr="00A3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A32DE4" w:rsidRPr="00A32DE4" w:rsidRDefault="00A32DE4" w:rsidP="00A32DE4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32DE4">
              <w:rPr>
                <w:rFonts w:ascii="Calibri" w:eastAsia="Times New Roman" w:hAnsi="Calibri" w:cs="Times New Roman"/>
                <w:b w:val="0"/>
                <w:color w:val="000000"/>
              </w:rPr>
              <w:t>0</w:t>
            </w:r>
          </w:p>
        </w:tc>
        <w:tc>
          <w:tcPr>
            <w:tcW w:w="1080" w:type="dxa"/>
            <w:noWrap/>
            <w:hideMark/>
          </w:tcPr>
          <w:p w:rsidR="00A32DE4" w:rsidRPr="00A32DE4" w:rsidRDefault="00A32DE4" w:rsidP="00A32D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32DE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A32DE4" w:rsidRPr="00A32DE4" w:rsidRDefault="00A32DE4" w:rsidP="00A32D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32DE4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A32DE4" w:rsidRPr="00A32DE4" w:rsidTr="00A32D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A32DE4" w:rsidRPr="00A32DE4" w:rsidRDefault="00A32DE4" w:rsidP="00A32DE4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32DE4">
              <w:rPr>
                <w:rFonts w:ascii="Calibri" w:eastAsia="Times New Roman" w:hAnsi="Calibri" w:cs="Times New Roman"/>
                <w:b w:val="0"/>
                <w:color w:val="000000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A32DE4" w:rsidRPr="00A32DE4" w:rsidRDefault="00A32DE4" w:rsidP="00A32D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32DE4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620" w:type="dxa"/>
            <w:noWrap/>
            <w:hideMark/>
          </w:tcPr>
          <w:p w:rsidR="00A32DE4" w:rsidRPr="00A32DE4" w:rsidRDefault="00A32DE4" w:rsidP="00A32D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32DE4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A32DE4" w:rsidRPr="00A32DE4" w:rsidTr="00A3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A32DE4" w:rsidRPr="00A32DE4" w:rsidRDefault="00A32DE4" w:rsidP="00A32DE4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32DE4">
              <w:rPr>
                <w:rFonts w:ascii="Calibri" w:eastAsia="Times New Roman" w:hAnsi="Calibri" w:cs="Times New Roman"/>
                <w:b w:val="0"/>
                <w:color w:val="000000"/>
              </w:rPr>
              <w:t>7.1</w:t>
            </w:r>
          </w:p>
        </w:tc>
        <w:tc>
          <w:tcPr>
            <w:tcW w:w="1080" w:type="dxa"/>
            <w:noWrap/>
            <w:hideMark/>
          </w:tcPr>
          <w:p w:rsidR="00A32DE4" w:rsidRPr="00A32DE4" w:rsidRDefault="00A32DE4" w:rsidP="00A32D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32DE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620" w:type="dxa"/>
            <w:noWrap/>
            <w:hideMark/>
          </w:tcPr>
          <w:p w:rsidR="00A32DE4" w:rsidRPr="00A32DE4" w:rsidRDefault="00A32DE4" w:rsidP="00A32D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32DE4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A32DE4" w:rsidRPr="00A32DE4" w:rsidTr="00A32D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A32DE4" w:rsidRPr="00A32DE4" w:rsidRDefault="00A32DE4" w:rsidP="00A32DE4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32DE4">
              <w:rPr>
                <w:rFonts w:ascii="Calibri" w:eastAsia="Times New Roman" w:hAnsi="Calibri" w:cs="Times New Roman"/>
                <w:b w:val="0"/>
                <w:color w:val="000000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A32DE4" w:rsidRPr="00A32DE4" w:rsidRDefault="00A32DE4" w:rsidP="00A32D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32DE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620" w:type="dxa"/>
            <w:noWrap/>
            <w:hideMark/>
          </w:tcPr>
          <w:p w:rsidR="00A32DE4" w:rsidRPr="00A32DE4" w:rsidRDefault="00A32DE4" w:rsidP="00A32D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32DE4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A32DE4" w:rsidRPr="00A32DE4" w:rsidTr="00A32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A32DE4" w:rsidRPr="00A32DE4" w:rsidRDefault="00A32DE4" w:rsidP="00A32DE4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32DE4">
              <w:rPr>
                <w:rFonts w:ascii="Calibri" w:eastAsia="Times New Roman" w:hAnsi="Calibri" w:cs="Times New Roman"/>
                <w:b w:val="0"/>
                <w:color w:val="000000"/>
              </w:rPr>
              <w:t>10.1</w:t>
            </w:r>
          </w:p>
        </w:tc>
        <w:tc>
          <w:tcPr>
            <w:tcW w:w="1080" w:type="dxa"/>
            <w:noWrap/>
            <w:hideMark/>
          </w:tcPr>
          <w:p w:rsidR="00A32DE4" w:rsidRPr="00A32DE4" w:rsidRDefault="00A32DE4" w:rsidP="00A32D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32DE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A32DE4" w:rsidRPr="00A32DE4" w:rsidRDefault="00A32DE4" w:rsidP="00A32D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32DE4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A32DE4" w:rsidRPr="00A32DE4" w:rsidTr="00A32D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noWrap/>
            <w:hideMark/>
          </w:tcPr>
          <w:p w:rsidR="00A32DE4" w:rsidRPr="00A32DE4" w:rsidRDefault="00A32DE4" w:rsidP="00A32DE4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32DE4">
              <w:rPr>
                <w:rFonts w:ascii="Calibri" w:eastAsia="Times New Roman" w:hAnsi="Calibri" w:cs="Times New Roman"/>
                <w:b w:val="0"/>
                <w:color w:val="000000"/>
              </w:rPr>
              <w:t>15.9</w:t>
            </w:r>
          </w:p>
        </w:tc>
        <w:tc>
          <w:tcPr>
            <w:tcW w:w="1080" w:type="dxa"/>
            <w:noWrap/>
            <w:hideMark/>
          </w:tcPr>
          <w:p w:rsidR="00A32DE4" w:rsidRPr="00A32DE4" w:rsidRDefault="00A32DE4" w:rsidP="00A32D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32DE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A32DE4" w:rsidRPr="00A32DE4" w:rsidRDefault="00A32DE4" w:rsidP="00A32D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32DE4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</w:tbl>
    <w:p w:rsidR="00331747" w:rsidRDefault="00331747" w:rsidP="00331747">
      <w:pPr>
        <w:pStyle w:val="Caption"/>
        <w:keepNext/>
      </w:pPr>
    </w:p>
    <w:p w:rsidR="00331747" w:rsidRPr="000C1054" w:rsidRDefault="00331747" w:rsidP="000C1054">
      <w:pPr>
        <w:pStyle w:val="Caption"/>
        <w:keepNext/>
      </w:pPr>
      <w:r>
        <w:t xml:space="preserve">Table </w:t>
      </w:r>
      <w:r w:rsidR="004302DC">
        <w:fldChar w:fldCharType="begin"/>
      </w:r>
      <w:r>
        <w:instrText xml:space="preserve"> SEQ Table \* ARABIC </w:instrText>
      </w:r>
      <w:r w:rsidR="004302DC">
        <w:fldChar w:fldCharType="separate"/>
      </w:r>
      <w:r>
        <w:rPr>
          <w:noProof/>
        </w:rPr>
        <w:t>3</w:t>
      </w:r>
      <w:r w:rsidR="004302DC">
        <w:rPr>
          <w:noProof/>
        </w:rPr>
        <w:fldChar w:fldCharType="end"/>
      </w:r>
      <w:r>
        <w:t xml:space="preserve"> MRM transitions for individual acyl-carnitines</w:t>
      </w:r>
    </w:p>
    <w:tbl>
      <w:tblPr>
        <w:tblStyle w:val="GridTable4-Accent11"/>
        <w:tblW w:w="9108" w:type="dxa"/>
        <w:tblLayout w:type="fixed"/>
        <w:tblLook w:val="04A0" w:firstRow="1" w:lastRow="0" w:firstColumn="1" w:lastColumn="0" w:noHBand="0" w:noVBand="1"/>
      </w:tblPr>
      <w:tblGrid>
        <w:gridCol w:w="4158"/>
        <w:gridCol w:w="2610"/>
        <w:gridCol w:w="2340"/>
      </w:tblGrid>
      <w:tr w:rsidR="000C1054" w:rsidRPr="0030010F" w:rsidTr="000C1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0C1054" w:rsidRPr="00336D32" w:rsidRDefault="000C1054" w:rsidP="0078016C">
            <w:r>
              <w:t>N</w:t>
            </w:r>
            <w:r w:rsidRPr="00336D32">
              <w:t>ame</w:t>
            </w:r>
          </w:p>
        </w:tc>
        <w:tc>
          <w:tcPr>
            <w:tcW w:w="2610" w:type="dxa"/>
          </w:tcPr>
          <w:p w:rsidR="000C1054" w:rsidRPr="00336D32" w:rsidRDefault="000C1054" w:rsidP="007801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Abbreviation</w:t>
            </w:r>
          </w:p>
        </w:tc>
        <w:tc>
          <w:tcPr>
            <w:tcW w:w="2340" w:type="dxa"/>
          </w:tcPr>
          <w:p w:rsidR="000C1054" w:rsidRPr="00336D32" w:rsidRDefault="000C1054" w:rsidP="007801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Transition</w:t>
            </w:r>
          </w:p>
        </w:tc>
      </w:tr>
      <w:tr w:rsidR="000C1054" w:rsidRPr="000C1054" w:rsidTr="000C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11</w:t>
            </w:r>
            <w:r w:rsidRPr="000C1054">
              <w:rPr>
                <w:rFonts w:ascii="Calibri" w:eastAsia="Times New Roman" w:hAnsi="Calibri" w:cs="Times New Roman"/>
                <w:b w:val="0"/>
                <w:i/>
                <w:iCs/>
                <w:color w:val="000000"/>
              </w:rPr>
              <w:t>cis</w:t>
            </w:r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,14</w:t>
            </w:r>
            <w:r w:rsidRPr="000C1054">
              <w:rPr>
                <w:rFonts w:ascii="Calibri" w:eastAsia="Times New Roman" w:hAnsi="Calibri" w:cs="Times New Roman"/>
                <w:b w:val="0"/>
                <w:i/>
                <w:iCs/>
                <w:color w:val="000000"/>
              </w:rPr>
              <w:t>cis</w:t>
            </w:r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-Eicosadienoyl-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C20:2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450.3 -&gt; 85.0</w:t>
            </w:r>
          </w:p>
        </w:tc>
      </w:tr>
      <w:tr w:rsidR="000C1054" w:rsidRPr="000C1054" w:rsidTr="000C1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3-Hydroxy-dodecanoyl-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C12-OH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360.2 -&gt; 85.0</w:t>
            </w:r>
          </w:p>
        </w:tc>
      </w:tr>
      <w:tr w:rsidR="000C1054" w:rsidRPr="000C1054" w:rsidTr="000C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3-hydroxyhexadecanoyl-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C16-OH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416.3 -&gt; 85.0</w:t>
            </w:r>
          </w:p>
        </w:tc>
      </w:tr>
      <w:tr w:rsidR="000C1054" w:rsidRPr="000C1054" w:rsidTr="000C1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3-Hydroxy-linoleyl-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C18:2-OH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442.3 -&gt; 85.0</w:t>
            </w:r>
          </w:p>
        </w:tc>
      </w:tr>
      <w:tr w:rsidR="000C1054" w:rsidRPr="000C1054" w:rsidTr="000C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3-Hydroxymyristoyl-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C14-OH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388.3 -&gt; 85.0</w:t>
            </w:r>
          </w:p>
        </w:tc>
      </w:tr>
      <w:tr w:rsidR="000C1054" w:rsidRPr="000C1054" w:rsidTr="000C1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Acetyl-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C2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204.1 -&gt; 85.0</w:t>
            </w:r>
          </w:p>
        </w:tc>
      </w:tr>
      <w:tr w:rsidR="000C1054" w:rsidRPr="000C1054" w:rsidTr="000C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Arachidonoyl</w:t>
            </w:r>
            <w:proofErr w:type="spellEnd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C20:4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456.3 -&gt; 85.0</w:t>
            </w:r>
          </w:p>
        </w:tc>
      </w:tr>
      <w:tr w:rsidR="000C1054" w:rsidRPr="000C1054" w:rsidTr="000C1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Arachidoyl</w:t>
            </w:r>
            <w:proofErr w:type="spellEnd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C20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454.3 -&gt; 85.0</w:t>
            </w:r>
          </w:p>
        </w:tc>
        <w:bookmarkStart w:id="0" w:name="_GoBack"/>
        <w:bookmarkEnd w:id="0"/>
      </w:tr>
      <w:tr w:rsidR="000C1054" w:rsidRPr="000C1054" w:rsidTr="000C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Butyryl</w:t>
            </w:r>
            <w:proofErr w:type="spellEnd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C4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235.2 -&gt; 85.0</w:t>
            </w:r>
          </w:p>
        </w:tc>
      </w:tr>
      <w:tr w:rsidR="000C1054" w:rsidRPr="000C1054" w:rsidTr="000C1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cis-11-Eicosenoyl-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C20:1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452.3 -&gt; 85.0</w:t>
            </w:r>
          </w:p>
        </w:tc>
      </w:tr>
      <w:tr w:rsidR="000C1054" w:rsidRPr="000C1054" w:rsidTr="000C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cis-4-Decenoyl-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C10:1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314.2 -&gt; 85.0</w:t>
            </w:r>
          </w:p>
        </w:tc>
      </w:tr>
      <w:tr w:rsidR="000C1054" w:rsidRPr="000C1054" w:rsidTr="000C1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cis-5-Tetradecenoyl-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C14:1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370.3 -&gt; 85.0</w:t>
            </w:r>
          </w:p>
        </w:tc>
      </w:tr>
      <w:tr w:rsidR="000C1054" w:rsidRPr="000C1054" w:rsidTr="000C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Decanoyl</w:t>
            </w:r>
            <w:proofErr w:type="spellEnd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C10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316.2 -&gt; 85.0</w:t>
            </w:r>
          </w:p>
        </w:tc>
      </w:tr>
      <w:tr w:rsidR="000C1054" w:rsidRPr="000C1054" w:rsidTr="000C1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Eicosatrienoyl</w:t>
            </w:r>
            <w:proofErr w:type="spellEnd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C20:3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448.3 -&gt; 85.0</w:t>
            </w:r>
          </w:p>
        </w:tc>
      </w:tr>
      <w:tr w:rsidR="000C1054" w:rsidRPr="000C1054" w:rsidTr="000C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Glutaryl</w:t>
            </w:r>
            <w:proofErr w:type="spellEnd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C5DC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276.2 -&gt; 85.0</w:t>
            </w:r>
          </w:p>
        </w:tc>
      </w:tr>
      <w:tr w:rsidR="000C1054" w:rsidRPr="000C1054" w:rsidTr="000C1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Hexanoyl</w:t>
            </w:r>
            <w:proofErr w:type="spellEnd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- (</w:t>
            </w:r>
            <w:proofErr w:type="spellStart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caproyl</w:t>
            </w:r>
            <w:proofErr w:type="spellEnd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-)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C6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260.2 -&gt; 85.0</w:t>
            </w:r>
          </w:p>
        </w:tc>
      </w:tr>
      <w:tr w:rsidR="000C1054" w:rsidRPr="000C1054" w:rsidTr="000C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Lauroyl</w:t>
            </w:r>
            <w:proofErr w:type="spellEnd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C12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344.2 -&gt; 85.0</w:t>
            </w:r>
          </w:p>
        </w:tc>
      </w:tr>
      <w:tr w:rsidR="000C1054" w:rsidRPr="000C1054" w:rsidTr="000C1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L-carnitine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C1054">
              <w:rPr>
                <w:rFonts w:ascii="Calibri" w:eastAsia="Times New Roman" w:hAnsi="Calibri" w:cs="Times New Roman"/>
                <w:color w:val="000000"/>
              </w:rPr>
              <w:t>Carn</w:t>
            </w:r>
            <w:proofErr w:type="spellEnd"/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162.1-&gt;85</w:t>
            </w:r>
          </w:p>
        </w:tc>
      </w:tr>
      <w:tr w:rsidR="000C1054" w:rsidRPr="000C1054" w:rsidTr="000C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Linoleyl</w:t>
            </w:r>
            <w:proofErr w:type="spellEnd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- (</w:t>
            </w:r>
            <w:proofErr w:type="spellStart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linoelaidyl</w:t>
            </w:r>
            <w:proofErr w:type="spellEnd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-)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C18:2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424.3 -&gt; 85.0</w:t>
            </w:r>
          </w:p>
        </w:tc>
      </w:tr>
      <w:tr w:rsidR="000C1054" w:rsidRPr="000C1054" w:rsidTr="000C1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Myristoyl</w:t>
            </w:r>
            <w:proofErr w:type="spellEnd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C14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372.3 -&gt; 85.0</w:t>
            </w:r>
          </w:p>
        </w:tc>
      </w:tr>
      <w:tr w:rsidR="000C1054" w:rsidRPr="000C1054" w:rsidTr="000C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Octanoyl</w:t>
            </w:r>
            <w:proofErr w:type="spellEnd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C8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288.2 -&gt; 85.0</w:t>
            </w:r>
          </w:p>
        </w:tc>
      </w:tr>
      <w:tr w:rsidR="000C1054" w:rsidRPr="000C1054" w:rsidTr="000C1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Oleoyl</w:t>
            </w:r>
            <w:proofErr w:type="spellEnd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- (</w:t>
            </w:r>
            <w:proofErr w:type="spellStart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Elaidic</w:t>
            </w:r>
            <w:proofErr w:type="spellEnd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 xml:space="preserve">-, </w:t>
            </w:r>
            <w:proofErr w:type="spellStart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Vaccenyl</w:t>
            </w:r>
            <w:proofErr w:type="spellEnd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-)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C18:1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426.3 -&gt; 85.0</w:t>
            </w:r>
          </w:p>
        </w:tc>
      </w:tr>
      <w:tr w:rsidR="000C1054" w:rsidRPr="000C1054" w:rsidTr="000C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Palmitoleoyl</w:t>
            </w:r>
            <w:proofErr w:type="spellEnd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C16:1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398.3 -&gt; 85.0</w:t>
            </w:r>
          </w:p>
        </w:tc>
      </w:tr>
      <w:tr w:rsidR="000C1054" w:rsidRPr="000C1054" w:rsidTr="000C1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Palmitoyl</w:t>
            </w:r>
            <w:proofErr w:type="spellEnd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C16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400.3 -&gt; 85.0</w:t>
            </w:r>
          </w:p>
        </w:tc>
      </w:tr>
      <w:tr w:rsidR="000C1054" w:rsidRPr="000C1054" w:rsidTr="000C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Propionyl</w:t>
            </w:r>
            <w:proofErr w:type="spellEnd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218.2 -&gt; 85.0</w:t>
            </w:r>
          </w:p>
        </w:tc>
      </w:tr>
      <w:tr w:rsidR="000C1054" w:rsidRPr="000C1054" w:rsidTr="000C1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Stearoyl</w:t>
            </w:r>
            <w:proofErr w:type="spellEnd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C18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428.3 -&gt; 85.0</w:t>
            </w:r>
          </w:p>
        </w:tc>
      </w:tr>
      <w:tr w:rsidR="000C1054" w:rsidRPr="000C1054" w:rsidTr="000C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Tetradecadienoyl</w:t>
            </w:r>
            <w:proofErr w:type="spellEnd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C14:2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368.3 -&gt; 85.0</w:t>
            </w:r>
          </w:p>
        </w:tc>
      </w:tr>
      <w:tr w:rsidR="000C1054" w:rsidRPr="000C1054" w:rsidTr="000C1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trans-2-Dodecenoyl-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C12:1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342.2 -&gt; 85.0</w:t>
            </w:r>
          </w:p>
        </w:tc>
      </w:tr>
      <w:tr w:rsidR="000C1054" w:rsidRPr="000C1054" w:rsidTr="000C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trans-2-Octenoyl-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C8:1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286.2 -&gt; 85.0</w:t>
            </w:r>
          </w:p>
        </w:tc>
      </w:tr>
      <w:tr w:rsidR="000C1054" w:rsidRPr="000C1054" w:rsidTr="000C10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noWrap/>
            <w:hideMark/>
          </w:tcPr>
          <w:p w:rsidR="000C1054" w:rsidRPr="000C1054" w:rsidRDefault="000C1054" w:rsidP="000C1054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proofErr w:type="spellStart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Valeryl</w:t>
            </w:r>
            <w:proofErr w:type="spellEnd"/>
            <w:r w:rsidRPr="000C1054">
              <w:rPr>
                <w:rFonts w:ascii="Calibri" w:eastAsia="Times New Roman" w:hAnsi="Calibri" w:cs="Times New Roman"/>
                <w:b w:val="0"/>
                <w:color w:val="000000"/>
              </w:rPr>
              <w:t>-</w:t>
            </w:r>
          </w:p>
        </w:tc>
        <w:tc>
          <w:tcPr>
            <w:tcW w:w="261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2340" w:type="dxa"/>
            <w:noWrap/>
            <w:hideMark/>
          </w:tcPr>
          <w:p w:rsidR="000C1054" w:rsidRPr="000C1054" w:rsidRDefault="000C1054" w:rsidP="000C1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C1054">
              <w:rPr>
                <w:rFonts w:ascii="Calibri" w:eastAsia="Times New Roman" w:hAnsi="Calibri" w:cs="Times New Roman"/>
                <w:color w:val="000000"/>
              </w:rPr>
              <w:t>246.2 -&gt; 85.0</w:t>
            </w:r>
          </w:p>
        </w:tc>
      </w:tr>
    </w:tbl>
    <w:p w:rsidR="00CB5E40" w:rsidRDefault="00CB5E40" w:rsidP="008F41D2">
      <w:pPr>
        <w:spacing w:after="0" w:line="240" w:lineRule="auto"/>
        <w:rPr>
          <w:u w:val="single"/>
        </w:rPr>
      </w:pPr>
    </w:p>
    <w:p w:rsidR="00863E7A" w:rsidRDefault="000D644E" w:rsidP="000D644E">
      <w:pPr>
        <w:pStyle w:val="Heading2"/>
      </w:pPr>
      <w:r>
        <w:t>References</w:t>
      </w:r>
    </w:p>
    <w:p w:rsidR="00BC30F5" w:rsidRPr="00A24EF6" w:rsidRDefault="000C1054" w:rsidP="003E3017">
      <w:hyperlink r:id="rId5" w:history="1">
        <w:r w:rsidR="00331747" w:rsidRPr="00D431D4">
          <w:rPr>
            <w:rStyle w:val="Hyperlink"/>
            <w:rFonts w:cstheme="minorHAnsi"/>
            <w:color w:val="auto"/>
          </w:rPr>
          <w:t>Donald H. Chace</w:t>
        </w:r>
      </w:hyperlink>
      <w:r w:rsidR="00331747" w:rsidRPr="00D431D4">
        <w:rPr>
          <w:rStyle w:val="xref-sep"/>
          <w:rFonts w:cstheme="minorHAnsi"/>
        </w:rPr>
        <w:t>,</w:t>
      </w:r>
      <w:r w:rsidR="00331747" w:rsidRPr="00D431D4">
        <w:rPr>
          <w:rFonts w:cstheme="minorHAnsi"/>
        </w:rPr>
        <w:t xml:space="preserve"> </w:t>
      </w:r>
      <w:hyperlink r:id="rId6" w:history="1">
        <w:r w:rsidR="00331747" w:rsidRPr="00D431D4">
          <w:rPr>
            <w:rStyle w:val="Hyperlink"/>
            <w:rFonts w:cstheme="minorHAnsi"/>
            <w:color w:val="auto"/>
          </w:rPr>
          <w:t xml:space="preserve">James C. </w:t>
        </w:r>
        <w:proofErr w:type="spellStart"/>
        <w:r w:rsidR="00331747" w:rsidRPr="00D431D4">
          <w:rPr>
            <w:rStyle w:val="Hyperlink"/>
            <w:rFonts w:cstheme="minorHAnsi"/>
            <w:color w:val="auto"/>
          </w:rPr>
          <w:t>DiPerna</w:t>
        </w:r>
        <w:proofErr w:type="spellEnd"/>
      </w:hyperlink>
      <w:r w:rsidR="00331747" w:rsidRPr="00D431D4">
        <w:rPr>
          <w:rFonts w:cstheme="minorHAnsi"/>
        </w:rPr>
        <w:t xml:space="preserve">, </w:t>
      </w:r>
      <w:hyperlink r:id="rId7" w:history="1">
        <w:r w:rsidR="00331747" w:rsidRPr="00D431D4">
          <w:rPr>
            <w:rStyle w:val="Hyperlink"/>
            <w:rFonts w:cstheme="minorHAnsi"/>
            <w:color w:val="auto"/>
          </w:rPr>
          <w:t>Brenda L. Mitchell</w:t>
        </w:r>
      </w:hyperlink>
      <w:r w:rsidR="00331747" w:rsidRPr="00D431D4">
        <w:rPr>
          <w:rFonts w:cstheme="minorHAnsi"/>
        </w:rPr>
        <w:t xml:space="preserve">, </w:t>
      </w:r>
      <w:hyperlink r:id="rId8" w:history="1">
        <w:r w:rsidR="00331747" w:rsidRPr="00D431D4">
          <w:rPr>
            <w:rStyle w:val="Hyperlink"/>
            <w:rFonts w:cstheme="minorHAnsi"/>
            <w:color w:val="auto"/>
          </w:rPr>
          <w:t xml:space="preserve">Bethany </w:t>
        </w:r>
        <w:proofErr w:type="spellStart"/>
        <w:r w:rsidR="00331747" w:rsidRPr="00D431D4">
          <w:rPr>
            <w:rStyle w:val="Hyperlink"/>
            <w:rFonts w:cstheme="minorHAnsi"/>
            <w:color w:val="auto"/>
          </w:rPr>
          <w:t>Sgroi</w:t>
        </w:r>
        <w:proofErr w:type="spellEnd"/>
      </w:hyperlink>
      <w:r w:rsidR="00331747">
        <w:rPr>
          <w:rFonts w:cstheme="minorHAnsi"/>
        </w:rPr>
        <w:t>,</w:t>
      </w:r>
      <w:r w:rsidR="00331747" w:rsidRPr="00D431D4">
        <w:rPr>
          <w:rFonts w:cstheme="minorHAnsi"/>
        </w:rPr>
        <w:t xml:space="preserve"> </w:t>
      </w:r>
      <w:hyperlink r:id="rId9" w:history="1">
        <w:r w:rsidR="00331747" w:rsidRPr="00D431D4">
          <w:rPr>
            <w:rStyle w:val="Hyperlink"/>
            <w:rFonts w:cstheme="minorHAnsi"/>
            <w:color w:val="auto"/>
          </w:rPr>
          <w:t xml:space="preserve">Lindsay F. </w:t>
        </w:r>
        <w:proofErr w:type="spellStart"/>
        <w:r w:rsidR="00331747" w:rsidRPr="00D431D4">
          <w:rPr>
            <w:rStyle w:val="Hyperlink"/>
            <w:rFonts w:cstheme="minorHAnsi"/>
            <w:color w:val="auto"/>
          </w:rPr>
          <w:t>Hofman</w:t>
        </w:r>
        <w:proofErr w:type="spellEnd"/>
      </w:hyperlink>
      <w:r w:rsidR="00331747" w:rsidRPr="00D431D4">
        <w:rPr>
          <w:rFonts w:cstheme="minorHAnsi"/>
        </w:rPr>
        <w:t xml:space="preserve"> and </w:t>
      </w:r>
      <w:hyperlink r:id="rId10" w:history="1">
        <w:r w:rsidR="00331747" w:rsidRPr="00D431D4">
          <w:rPr>
            <w:rStyle w:val="Hyperlink"/>
            <w:rFonts w:cstheme="minorHAnsi"/>
            <w:color w:val="auto"/>
          </w:rPr>
          <w:t>Edwin W. Naylor</w:t>
        </w:r>
      </w:hyperlink>
      <w:r w:rsidR="00331747">
        <w:rPr>
          <w:rStyle w:val="name"/>
          <w:rFonts w:cstheme="minorHAnsi"/>
        </w:rPr>
        <w:t xml:space="preserve"> (2001)</w:t>
      </w:r>
      <w:r w:rsidR="00331747" w:rsidRPr="00A549F5">
        <w:rPr>
          <w:sz w:val="24"/>
          <w:szCs w:val="24"/>
        </w:rPr>
        <w:t xml:space="preserve"> </w:t>
      </w:r>
      <w:r w:rsidR="00331747">
        <w:rPr>
          <w:sz w:val="24"/>
          <w:szCs w:val="24"/>
        </w:rPr>
        <w:t>"</w:t>
      </w:r>
      <w:r w:rsidR="00331747" w:rsidRPr="00D431D4">
        <w:rPr>
          <w:rFonts w:cstheme="minorHAnsi"/>
        </w:rPr>
        <w:t xml:space="preserve">Electrospray Tandem Mass Spectrometry for Analysis of </w:t>
      </w:r>
      <w:proofErr w:type="spellStart"/>
      <w:r w:rsidR="00331747" w:rsidRPr="00D431D4">
        <w:rPr>
          <w:rFonts w:cstheme="minorHAnsi"/>
        </w:rPr>
        <w:t>Acylcarnitines</w:t>
      </w:r>
      <w:proofErr w:type="spellEnd"/>
      <w:r w:rsidR="00331747" w:rsidRPr="00D431D4">
        <w:rPr>
          <w:rFonts w:cstheme="minorHAnsi"/>
        </w:rPr>
        <w:t xml:space="preserve"> in Dried Postmortem Blood Specimens Collected at Autopsy from Infants with Unexplained Cause of Death</w:t>
      </w:r>
      <w:r w:rsidR="00331747">
        <w:rPr>
          <w:rFonts w:cstheme="minorHAnsi"/>
        </w:rPr>
        <w:t>"</w:t>
      </w:r>
      <w:r w:rsidR="00331747" w:rsidRPr="00D431D4">
        <w:rPr>
          <w:rStyle w:val="name"/>
          <w:rFonts w:cstheme="minorHAnsi"/>
        </w:rPr>
        <w:t xml:space="preserve"> </w:t>
      </w:r>
      <w:r w:rsidR="00331747" w:rsidRPr="00D431D4">
        <w:rPr>
          <w:rStyle w:val="HTMLCite"/>
          <w:rFonts w:cstheme="minorHAnsi"/>
        </w:rPr>
        <w:t>Clinical Chemistry</w:t>
      </w:r>
      <w:r w:rsidR="00331747" w:rsidRPr="00D431D4">
        <w:rPr>
          <w:rStyle w:val="slug-pub-date"/>
          <w:rFonts w:cstheme="minorHAnsi"/>
          <w:i/>
          <w:iCs/>
        </w:rPr>
        <w:t xml:space="preserve"> </w:t>
      </w:r>
      <w:r w:rsidR="00331747" w:rsidRPr="00A549F5">
        <w:rPr>
          <w:rStyle w:val="slug-vol"/>
          <w:rFonts w:cstheme="minorHAnsi"/>
          <w:iCs/>
        </w:rPr>
        <w:t>4(7)</w:t>
      </w:r>
      <w:r w:rsidR="00331747">
        <w:rPr>
          <w:rStyle w:val="slug-vol"/>
          <w:rFonts w:cstheme="minorHAnsi"/>
          <w:iCs/>
        </w:rPr>
        <w:t>:</w:t>
      </w:r>
      <w:r w:rsidR="00331747" w:rsidRPr="00A549F5">
        <w:rPr>
          <w:rStyle w:val="slug-vol"/>
          <w:rFonts w:cstheme="minorHAnsi"/>
          <w:iCs/>
        </w:rPr>
        <w:t xml:space="preserve"> </w:t>
      </w:r>
      <w:r w:rsidR="00331747" w:rsidRPr="00A549F5">
        <w:rPr>
          <w:rStyle w:val="slug-pages"/>
          <w:rFonts w:cstheme="minorHAnsi"/>
        </w:rPr>
        <w:t>1166-1182</w:t>
      </w:r>
      <w:r w:rsidR="00331747">
        <w:rPr>
          <w:rStyle w:val="slug-pages"/>
          <w:rFonts w:cstheme="minorHAnsi"/>
        </w:rPr>
        <w:t>.</w:t>
      </w:r>
    </w:p>
    <w:sectPr w:rsidR="00BC30F5" w:rsidRPr="00A24EF6" w:rsidSect="00E2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15B"/>
    <w:multiLevelType w:val="hybridMultilevel"/>
    <w:tmpl w:val="0ABE68DE"/>
    <w:lvl w:ilvl="0" w:tplc="B9F0C4DE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3C28"/>
    <w:multiLevelType w:val="hybridMultilevel"/>
    <w:tmpl w:val="6F20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0356"/>
    <w:multiLevelType w:val="hybridMultilevel"/>
    <w:tmpl w:val="4F26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33AB"/>
    <w:multiLevelType w:val="hybridMultilevel"/>
    <w:tmpl w:val="EEEA339E"/>
    <w:lvl w:ilvl="0" w:tplc="21A87B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C6828"/>
    <w:multiLevelType w:val="hybridMultilevel"/>
    <w:tmpl w:val="E0141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F0D"/>
    <w:multiLevelType w:val="hybridMultilevel"/>
    <w:tmpl w:val="768EB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3A6886"/>
    <w:multiLevelType w:val="hybridMultilevel"/>
    <w:tmpl w:val="9446A8B4"/>
    <w:lvl w:ilvl="0" w:tplc="21A87B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C4E6FF0">
      <w:start w:val="1"/>
      <w:numFmt w:val="decimal"/>
      <w:lvlText w:val="%2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A53AAF"/>
    <w:multiLevelType w:val="hybridMultilevel"/>
    <w:tmpl w:val="200C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E7419"/>
    <w:multiLevelType w:val="hybridMultilevel"/>
    <w:tmpl w:val="4C7A56E0"/>
    <w:lvl w:ilvl="0" w:tplc="507E8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C16CE"/>
    <w:multiLevelType w:val="hybridMultilevel"/>
    <w:tmpl w:val="62DAAB36"/>
    <w:lvl w:ilvl="0" w:tplc="9E1E4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762F1A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036C"/>
    <w:multiLevelType w:val="hybridMultilevel"/>
    <w:tmpl w:val="DEA02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033BB7"/>
    <w:multiLevelType w:val="hybridMultilevel"/>
    <w:tmpl w:val="474A7346"/>
    <w:lvl w:ilvl="0" w:tplc="A42E1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A4F20"/>
    <w:multiLevelType w:val="hybridMultilevel"/>
    <w:tmpl w:val="8C10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C27E9"/>
    <w:multiLevelType w:val="hybridMultilevel"/>
    <w:tmpl w:val="8624B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FC575B"/>
    <w:multiLevelType w:val="hybridMultilevel"/>
    <w:tmpl w:val="28AC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C264D"/>
    <w:multiLevelType w:val="hybridMultilevel"/>
    <w:tmpl w:val="21EA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13"/>
  </w:num>
  <w:num w:numId="13">
    <w:abstractNumId w:val="2"/>
  </w:num>
  <w:num w:numId="14">
    <w:abstractNumId w:val="15"/>
  </w:num>
  <w:num w:numId="15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7C"/>
    <w:rsid w:val="0000677A"/>
    <w:rsid w:val="00007839"/>
    <w:rsid w:val="00027354"/>
    <w:rsid w:val="00060CB3"/>
    <w:rsid w:val="0007516C"/>
    <w:rsid w:val="000752A4"/>
    <w:rsid w:val="00083375"/>
    <w:rsid w:val="000865B4"/>
    <w:rsid w:val="000A3745"/>
    <w:rsid w:val="000C1054"/>
    <w:rsid w:val="000C6816"/>
    <w:rsid w:val="000D644E"/>
    <w:rsid w:val="000D694D"/>
    <w:rsid w:val="00141958"/>
    <w:rsid w:val="00162F01"/>
    <w:rsid w:val="001675AF"/>
    <w:rsid w:val="00185410"/>
    <w:rsid w:val="00187BB7"/>
    <w:rsid w:val="00193949"/>
    <w:rsid w:val="001B0F0E"/>
    <w:rsid w:val="001C5EC7"/>
    <w:rsid w:val="001D180A"/>
    <w:rsid w:val="001D7378"/>
    <w:rsid w:val="002272A8"/>
    <w:rsid w:val="00230BAC"/>
    <w:rsid w:val="00243E8F"/>
    <w:rsid w:val="00264CEA"/>
    <w:rsid w:val="00265FA2"/>
    <w:rsid w:val="00286511"/>
    <w:rsid w:val="00292D3F"/>
    <w:rsid w:val="002941BD"/>
    <w:rsid w:val="002C3FFC"/>
    <w:rsid w:val="002D0919"/>
    <w:rsid w:val="002D7545"/>
    <w:rsid w:val="002F2F37"/>
    <w:rsid w:val="00325B60"/>
    <w:rsid w:val="00331747"/>
    <w:rsid w:val="00352977"/>
    <w:rsid w:val="00365421"/>
    <w:rsid w:val="00382DA1"/>
    <w:rsid w:val="003B682B"/>
    <w:rsid w:val="003B7DBD"/>
    <w:rsid w:val="003B7EFE"/>
    <w:rsid w:val="003C0268"/>
    <w:rsid w:val="003C2840"/>
    <w:rsid w:val="003D51A8"/>
    <w:rsid w:val="003E3017"/>
    <w:rsid w:val="00407CDA"/>
    <w:rsid w:val="00424EE2"/>
    <w:rsid w:val="0042669A"/>
    <w:rsid w:val="004302DC"/>
    <w:rsid w:val="00447A9C"/>
    <w:rsid w:val="004501EB"/>
    <w:rsid w:val="0047446E"/>
    <w:rsid w:val="00476441"/>
    <w:rsid w:val="00482676"/>
    <w:rsid w:val="004864E8"/>
    <w:rsid w:val="004A65E9"/>
    <w:rsid w:val="004E3D6B"/>
    <w:rsid w:val="0051547C"/>
    <w:rsid w:val="00520596"/>
    <w:rsid w:val="0057275A"/>
    <w:rsid w:val="00587A6B"/>
    <w:rsid w:val="005A095A"/>
    <w:rsid w:val="005B13D9"/>
    <w:rsid w:val="005B200A"/>
    <w:rsid w:val="005B518D"/>
    <w:rsid w:val="005B7C74"/>
    <w:rsid w:val="005C7F0E"/>
    <w:rsid w:val="005D4A82"/>
    <w:rsid w:val="005D7DD3"/>
    <w:rsid w:val="006429F6"/>
    <w:rsid w:val="00643A75"/>
    <w:rsid w:val="00657B80"/>
    <w:rsid w:val="00661F6A"/>
    <w:rsid w:val="006B4AAD"/>
    <w:rsid w:val="006F07A8"/>
    <w:rsid w:val="006F7519"/>
    <w:rsid w:val="00703438"/>
    <w:rsid w:val="00714690"/>
    <w:rsid w:val="00744F46"/>
    <w:rsid w:val="00760D42"/>
    <w:rsid w:val="00761717"/>
    <w:rsid w:val="00770609"/>
    <w:rsid w:val="007826EB"/>
    <w:rsid w:val="00797D04"/>
    <w:rsid w:val="007B5403"/>
    <w:rsid w:val="007C55C7"/>
    <w:rsid w:val="007F3ACF"/>
    <w:rsid w:val="00812A03"/>
    <w:rsid w:val="0081501C"/>
    <w:rsid w:val="008223EB"/>
    <w:rsid w:val="00863E7A"/>
    <w:rsid w:val="008A24ED"/>
    <w:rsid w:val="008D59D2"/>
    <w:rsid w:val="008E1AE5"/>
    <w:rsid w:val="008F41D2"/>
    <w:rsid w:val="00920217"/>
    <w:rsid w:val="00941BAF"/>
    <w:rsid w:val="009428BD"/>
    <w:rsid w:val="00942F2F"/>
    <w:rsid w:val="009620D7"/>
    <w:rsid w:val="00975F01"/>
    <w:rsid w:val="009F4CB7"/>
    <w:rsid w:val="009F777F"/>
    <w:rsid w:val="00A125A9"/>
    <w:rsid w:val="00A24EF6"/>
    <w:rsid w:val="00A26C48"/>
    <w:rsid w:val="00A32DE4"/>
    <w:rsid w:val="00A4521C"/>
    <w:rsid w:val="00A73B54"/>
    <w:rsid w:val="00A861A2"/>
    <w:rsid w:val="00AB1DB1"/>
    <w:rsid w:val="00AD114D"/>
    <w:rsid w:val="00AE4242"/>
    <w:rsid w:val="00AE7339"/>
    <w:rsid w:val="00AE7B3E"/>
    <w:rsid w:val="00B13A79"/>
    <w:rsid w:val="00B17943"/>
    <w:rsid w:val="00B37D22"/>
    <w:rsid w:val="00B53FEB"/>
    <w:rsid w:val="00B62F2D"/>
    <w:rsid w:val="00B73435"/>
    <w:rsid w:val="00BA23CE"/>
    <w:rsid w:val="00BB27D7"/>
    <w:rsid w:val="00BB5C1F"/>
    <w:rsid w:val="00BC1B0D"/>
    <w:rsid w:val="00BC30F5"/>
    <w:rsid w:val="00BE7284"/>
    <w:rsid w:val="00C21EA5"/>
    <w:rsid w:val="00C338A1"/>
    <w:rsid w:val="00C569C2"/>
    <w:rsid w:val="00C6060D"/>
    <w:rsid w:val="00CB5E40"/>
    <w:rsid w:val="00CC4E0E"/>
    <w:rsid w:val="00CD135B"/>
    <w:rsid w:val="00CF57D7"/>
    <w:rsid w:val="00D154DE"/>
    <w:rsid w:val="00D4039F"/>
    <w:rsid w:val="00D40C34"/>
    <w:rsid w:val="00D47617"/>
    <w:rsid w:val="00D65F53"/>
    <w:rsid w:val="00DC453F"/>
    <w:rsid w:val="00DC7C7A"/>
    <w:rsid w:val="00DE2645"/>
    <w:rsid w:val="00DE2993"/>
    <w:rsid w:val="00DF0212"/>
    <w:rsid w:val="00DF7C8C"/>
    <w:rsid w:val="00E03794"/>
    <w:rsid w:val="00E24945"/>
    <w:rsid w:val="00E53EB6"/>
    <w:rsid w:val="00E64A03"/>
    <w:rsid w:val="00E70A9E"/>
    <w:rsid w:val="00E73F8E"/>
    <w:rsid w:val="00EA6905"/>
    <w:rsid w:val="00EB787C"/>
    <w:rsid w:val="00EC119A"/>
    <w:rsid w:val="00EC5A4A"/>
    <w:rsid w:val="00EF35FD"/>
    <w:rsid w:val="00F43A46"/>
    <w:rsid w:val="00F63D2E"/>
    <w:rsid w:val="00F76157"/>
    <w:rsid w:val="00FB22AF"/>
    <w:rsid w:val="00FB6177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DA869-9780-4D02-B855-2760BC20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8F"/>
  </w:style>
  <w:style w:type="paragraph" w:styleId="Heading1">
    <w:name w:val="heading 1"/>
    <w:basedOn w:val="Normal"/>
    <w:next w:val="Normal"/>
    <w:link w:val="Heading1Char"/>
    <w:uiPriority w:val="9"/>
    <w:qFormat/>
    <w:rsid w:val="00AE7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3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D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D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B7"/>
    <w:pPr>
      <w:ind w:left="720"/>
      <w:contextualSpacing/>
    </w:pPr>
  </w:style>
  <w:style w:type="table" w:styleId="TableGrid">
    <w:name w:val="Table Grid"/>
    <w:basedOn w:val="TableNormal"/>
    <w:uiPriority w:val="59"/>
    <w:rsid w:val="002D09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73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E73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3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E73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D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2D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GridTable4-Accent11">
    <w:name w:val="Grid Table 4 - Accent 11"/>
    <w:basedOn w:val="TableNormal"/>
    <w:uiPriority w:val="49"/>
    <w:rsid w:val="00E53EB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53EB6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D644E"/>
    <w:rPr>
      <w:color w:val="0000FF"/>
      <w:u w:val="single"/>
    </w:rPr>
  </w:style>
  <w:style w:type="character" w:customStyle="1" w:styleId="nlmx">
    <w:name w:val="nlm_x"/>
    <w:basedOn w:val="DefaultParagraphFont"/>
    <w:rsid w:val="000D644E"/>
  </w:style>
  <w:style w:type="character" w:styleId="HTMLCite">
    <w:name w:val="HTML Cite"/>
    <w:basedOn w:val="DefaultParagraphFont"/>
    <w:uiPriority w:val="99"/>
    <w:semiHidden/>
    <w:unhideWhenUsed/>
    <w:rsid w:val="000D644E"/>
    <w:rPr>
      <w:i/>
      <w:iCs/>
    </w:rPr>
  </w:style>
  <w:style w:type="character" w:customStyle="1" w:styleId="citationvolume">
    <w:name w:val="citation_volume"/>
    <w:basedOn w:val="DefaultParagraphFont"/>
    <w:rsid w:val="000D644E"/>
  </w:style>
  <w:style w:type="paragraph" w:styleId="BalloonText">
    <w:name w:val="Balloon Text"/>
    <w:basedOn w:val="Normal"/>
    <w:link w:val="BalloonTextChar"/>
    <w:uiPriority w:val="99"/>
    <w:semiHidden/>
    <w:unhideWhenUsed/>
    <w:rsid w:val="00BE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84"/>
    <w:rPr>
      <w:rFonts w:ascii="Segoe UI" w:hAnsi="Segoe UI" w:cs="Segoe UI"/>
      <w:sz w:val="18"/>
      <w:szCs w:val="18"/>
    </w:rPr>
  </w:style>
  <w:style w:type="table" w:customStyle="1" w:styleId="ListTable3-Accent11">
    <w:name w:val="List Table 3 - Accent 11"/>
    <w:basedOn w:val="TableNormal"/>
    <w:uiPriority w:val="48"/>
    <w:rsid w:val="00BE728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BE728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me">
    <w:name w:val="name"/>
    <w:basedOn w:val="DefaultParagraphFont"/>
    <w:rsid w:val="00331747"/>
  </w:style>
  <w:style w:type="character" w:customStyle="1" w:styleId="xref-sep">
    <w:name w:val="xref-sep"/>
    <w:basedOn w:val="DefaultParagraphFont"/>
    <w:rsid w:val="00331747"/>
  </w:style>
  <w:style w:type="character" w:customStyle="1" w:styleId="slug-pub-date">
    <w:name w:val="slug-pub-date"/>
    <w:basedOn w:val="DefaultParagraphFont"/>
    <w:rsid w:val="00331747"/>
  </w:style>
  <w:style w:type="character" w:customStyle="1" w:styleId="slug-vol">
    <w:name w:val="slug-vol"/>
    <w:basedOn w:val="DefaultParagraphFont"/>
    <w:rsid w:val="00331747"/>
  </w:style>
  <w:style w:type="character" w:customStyle="1" w:styleId="slug-pages">
    <w:name w:val="slug-pages"/>
    <w:basedOn w:val="DefaultParagraphFont"/>
    <w:rsid w:val="0033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chem.org/search?author1=Bethany+Sgroi&amp;sortspec=date&amp;submit=Subm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inchem.org/search?author1=Brenda+L.+Mitchell&amp;sortspec=date&amp;submit=Subm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nchem.org/search?author1=James+C.+DiPerna&amp;sortspec=date&amp;submit=Subm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linchem.org/search?author1=Donald+H.+Chace&amp;sortspec=date&amp;submit=Submit" TargetMode="External"/><Relationship Id="rId10" Type="http://schemas.openxmlformats.org/officeDocument/2006/relationships/hyperlink" Target="http://www.clinchem.org/search?author1=Edwin+W.+Naylor&amp;sortspec=date&amp;submit=Subm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inchem.org/search?author1=Lindsay+F.+Hofman&amp;sortspec=date&amp;submit=Sub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Evans</dc:creator>
  <cp:lastModifiedBy>Alexander Raskind</cp:lastModifiedBy>
  <cp:revision>2</cp:revision>
  <cp:lastPrinted>2015-03-09T18:04:00Z</cp:lastPrinted>
  <dcterms:created xsi:type="dcterms:W3CDTF">2015-05-28T17:00:00Z</dcterms:created>
  <dcterms:modified xsi:type="dcterms:W3CDTF">2015-05-28T17:00:00Z</dcterms:modified>
</cp:coreProperties>
</file>