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4D7" w:rsidRPr="0053527C" w:rsidRDefault="000D04D7" w:rsidP="000D04D7">
      <w:pPr>
        <w:spacing w:after="0" w:line="360" w:lineRule="auto"/>
        <w:jc w:val="both"/>
        <w:rPr>
          <w:rFonts w:ascii="Arial" w:hAnsi="Arial" w:cs="Arial"/>
          <w:b/>
        </w:rPr>
      </w:pPr>
      <w:r w:rsidRPr="0053527C">
        <w:rPr>
          <w:rFonts w:ascii="Arial" w:hAnsi="Arial" w:cs="Arial"/>
          <w:b/>
        </w:rPr>
        <w:t>Study Title</w:t>
      </w:r>
    </w:p>
    <w:p w:rsidR="000D04D7" w:rsidRPr="0053527C" w:rsidRDefault="000D04D7" w:rsidP="000D04D7">
      <w:pPr>
        <w:spacing w:after="0" w:line="360" w:lineRule="auto"/>
        <w:jc w:val="both"/>
        <w:rPr>
          <w:rFonts w:ascii="Arial" w:hAnsi="Arial" w:cs="Arial"/>
        </w:rPr>
      </w:pPr>
      <w:r w:rsidRPr="0053527C">
        <w:rPr>
          <w:rFonts w:ascii="Arial" w:hAnsi="Arial" w:cs="Arial"/>
          <w:vertAlign w:val="superscript"/>
        </w:rPr>
        <w:t>1</w:t>
      </w:r>
      <w:r w:rsidRPr="0053527C">
        <w:rPr>
          <w:rFonts w:ascii="Arial" w:hAnsi="Arial" w:cs="Arial"/>
        </w:rPr>
        <w:t xml:space="preserve">H NMR metabolomics applied to assess the metabolic response of </w:t>
      </w:r>
      <w:r w:rsidRPr="0053527C">
        <w:rPr>
          <w:rFonts w:ascii="Arial" w:hAnsi="Arial" w:cs="Arial"/>
          <w:i/>
        </w:rPr>
        <w:t>Ruditapes philippinarum</w:t>
      </w:r>
      <w:r w:rsidRPr="0053527C">
        <w:rPr>
          <w:rFonts w:ascii="Arial" w:hAnsi="Arial" w:cs="Arial"/>
        </w:rPr>
        <w:t xml:space="preserve"> clams to sea warming and 17-α-ethinylestradiol exposure</w:t>
      </w:r>
    </w:p>
    <w:p w:rsidR="000D04D7" w:rsidRPr="0053527C" w:rsidRDefault="000D04D7" w:rsidP="000D04D7">
      <w:pPr>
        <w:spacing w:after="0" w:line="360" w:lineRule="auto"/>
        <w:jc w:val="both"/>
        <w:rPr>
          <w:rFonts w:ascii="Arial" w:hAnsi="Arial" w:cs="Arial"/>
        </w:rPr>
      </w:pPr>
    </w:p>
    <w:p w:rsidR="000D04D7" w:rsidRPr="0053527C" w:rsidRDefault="000D04D7" w:rsidP="000D04D7">
      <w:pPr>
        <w:spacing w:after="0" w:line="360" w:lineRule="auto"/>
        <w:jc w:val="both"/>
        <w:rPr>
          <w:rFonts w:ascii="Arial" w:hAnsi="Arial" w:cs="Arial"/>
          <w:b/>
        </w:rPr>
      </w:pPr>
      <w:r w:rsidRPr="0053527C">
        <w:rPr>
          <w:rFonts w:ascii="Arial" w:hAnsi="Arial" w:cs="Arial"/>
          <w:b/>
        </w:rPr>
        <w:t>Study Type</w:t>
      </w:r>
    </w:p>
    <w:p w:rsidR="000D04D7" w:rsidRPr="0053527C" w:rsidRDefault="000D04D7" w:rsidP="000D04D7">
      <w:pPr>
        <w:spacing w:after="0" w:line="360" w:lineRule="auto"/>
        <w:jc w:val="both"/>
        <w:rPr>
          <w:rFonts w:ascii="Arial" w:hAnsi="Arial" w:cs="Arial"/>
        </w:rPr>
      </w:pPr>
      <w:r w:rsidRPr="0053527C">
        <w:rPr>
          <w:rFonts w:ascii="Arial" w:hAnsi="Arial" w:cs="Arial"/>
          <w:vertAlign w:val="superscript"/>
        </w:rPr>
        <w:t>1</w:t>
      </w:r>
      <w:r w:rsidRPr="0053527C">
        <w:rPr>
          <w:rFonts w:ascii="Arial" w:hAnsi="Arial" w:cs="Arial"/>
        </w:rPr>
        <w:t xml:space="preserve">H NMR metabolomics to study the effects of warming conditions and exposure to 17-α-ethinylestradiol (EE2) on the polar metabolome of </w:t>
      </w:r>
      <w:r w:rsidRPr="0053527C">
        <w:rPr>
          <w:rFonts w:ascii="Arial" w:hAnsi="Arial" w:cs="Arial"/>
          <w:i/>
        </w:rPr>
        <w:t>Ruditapes philippinarum</w:t>
      </w:r>
      <w:r w:rsidRPr="0053527C">
        <w:rPr>
          <w:rFonts w:ascii="Arial" w:hAnsi="Arial" w:cs="Arial"/>
        </w:rPr>
        <w:t xml:space="preserve"> clams.</w:t>
      </w:r>
    </w:p>
    <w:p w:rsidR="000D04D7" w:rsidRPr="0053527C" w:rsidRDefault="000D04D7" w:rsidP="000D04D7">
      <w:pPr>
        <w:spacing w:after="0" w:line="360" w:lineRule="auto"/>
        <w:jc w:val="both"/>
        <w:rPr>
          <w:rFonts w:ascii="Arial" w:hAnsi="Arial" w:cs="Arial"/>
        </w:rPr>
      </w:pPr>
    </w:p>
    <w:p w:rsidR="000D04D7" w:rsidRPr="0053527C" w:rsidRDefault="000D04D7" w:rsidP="000D04D7">
      <w:pPr>
        <w:spacing w:after="0" w:line="360" w:lineRule="auto"/>
        <w:jc w:val="both"/>
        <w:rPr>
          <w:rFonts w:ascii="Arial" w:hAnsi="Arial" w:cs="Arial"/>
          <w:b/>
        </w:rPr>
      </w:pPr>
      <w:r w:rsidRPr="0053527C">
        <w:rPr>
          <w:rFonts w:ascii="Arial" w:hAnsi="Arial" w:cs="Arial"/>
          <w:b/>
        </w:rPr>
        <w:t>Study Objective</w:t>
      </w:r>
    </w:p>
    <w:p w:rsidR="000D04D7" w:rsidRPr="0053527C" w:rsidRDefault="000D04D7" w:rsidP="000D04D7">
      <w:pPr>
        <w:spacing w:after="0" w:line="360" w:lineRule="auto"/>
        <w:ind w:firstLine="284"/>
        <w:jc w:val="both"/>
        <w:rPr>
          <w:rFonts w:ascii="Arial" w:hAnsi="Arial" w:cs="Arial"/>
        </w:rPr>
      </w:pPr>
      <w:r w:rsidRPr="0053527C">
        <w:rPr>
          <w:rFonts w:ascii="Arial" w:hAnsi="Arial" w:cs="Arial"/>
        </w:rPr>
        <w:t xml:space="preserve">In this study, a comprehensive untargeted </w:t>
      </w:r>
      <w:r w:rsidRPr="0053527C">
        <w:rPr>
          <w:rFonts w:ascii="Arial" w:hAnsi="Arial" w:cs="Arial"/>
          <w:vertAlign w:val="superscript"/>
        </w:rPr>
        <w:t>1</w:t>
      </w:r>
      <w:r w:rsidRPr="0053527C">
        <w:rPr>
          <w:rFonts w:ascii="Arial" w:hAnsi="Arial" w:cs="Arial"/>
        </w:rPr>
        <w:t xml:space="preserve">H NMR metabolomics strategy was applied to measure the metabolic impact of sea warming, in tandem with exposure to EE2, on the </w:t>
      </w:r>
      <w:r w:rsidRPr="0053527C">
        <w:rPr>
          <w:rFonts w:ascii="Arial" w:hAnsi="Arial" w:cs="Arial"/>
          <w:i/>
        </w:rPr>
        <w:t>Ruditapes philippinarum</w:t>
      </w:r>
      <w:r w:rsidRPr="0053527C">
        <w:rPr>
          <w:rFonts w:ascii="Arial" w:hAnsi="Arial" w:cs="Arial"/>
        </w:rPr>
        <w:t xml:space="preserve"> clam, a well-known </w:t>
      </w:r>
      <w:proofErr w:type="spellStart"/>
      <w:r w:rsidRPr="0053527C">
        <w:rPr>
          <w:rFonts w:ascii="Arial" w:hAnsi="Arial" w:cs="Arial"/>
        </w:rPr>
        <w:t>bioindicator</w:t>
      </w:r>
      <w:proofErr w:type="spellEnd"/>
      <w:r w:rsidRPr="0053527C">
        <w:rPr>
          <w:rFonts w:ascii="Arial" w:hAnsi="Arial" w:cs="Arial"/>
        </w:rPr>
        <w:t xml:space="preserve"> species. The clams were exposed to different EE2 concentrations, either at 17 °C as control or at 21 °C, representing a 4 °C increase, which corresponds to the worst-case warming scenario. The obtained data added important knowledge, unveiling individual metabolic effects of temperature rise and synergetic effects upon EE2 exposure, and paving the way for the definition of new metabolic markers for the monitoring of environmental stressors.</w:t>
      </w:r>
    </w:p>
    <w:p w:rsidR="000D04D7" w:rsidRPr="0053527C" w:rsidRDefault="000D04D7" w:rsidP="000C5B0B">
      <w:pPr>
        <w:jc w:val="both"/>
        <w:rPr>
          <w:rFonts w:ascii="Arial" w:hAnsi="Arial" w:cs="Arial"/>
        </w:rPr>
      </w:pPr>
      <w:r w:rsidRPr="0053527C">
        <w:rPr>
          <w:rFonts w:ascii="Arial" w:hAnsi="Arial" w:cs="Arial"/>
        </w:rPr>
        <w:br w:type="page"/>
      </w:r>
    </w:p>
    <w:p w:rsidR="00083852" w:rsidRPr="0053527C" w:rsidRDefault="00083852" w:rsidP="000C5B0B">
      <w:pPr>
        <w:jc w:val="both"/>
        <w:rPr>
          <w:rFonts w:ascii="Arial" w:hAnsi="Arial" w:cs="Arial"/>
          <w:b/>
        </w:rPr>
      </w:pPr>
      <w:r w:rsidRPr="0053527C">
        <w:rPr>
          <w:rFonts w:ascii="Arial" w:hAnsi="Arial" w:cs="Arial"/>
          <w:b/>
        </w:rPr>
        <w:lastRenderedPageBreak/>
        <w:t>Sampling and experimental conditions</w:t>
      </w:r>
    </w:p>
    <w:p w:rsidR="000D04D7" w:rsidRPr="0053527C" w:rsidRDefault="000D04D7" w:rsidP="00083852">
      <w:pPr>
        <w:jc w:val="both"/>
        <w:rPr>
          <w:rFonts w:ascii="Arial" w:hAnsi="Arial" w:cs="Arial"/>
          <w:i/>
        </w:rPr>
      </w:pPr>
      <w:bookmarkStart w:id="0" w:name="_GoBack"/>
      <w:bookmarkEnd w:id="0"/>
      <w:r w:rsidRPr="0053527C">
        <w:rPr>
          <w:rFonts w:ascii="Arial" w:hAnsi="Arial" w:cs="Arial"/>
          <w:b/>
          <w:i/>
        </w:rPr>
        <w:t>Collection Summary</w:t>
      </w:r>
      <w:r w:rsidRPr="0053527C">
        <w:rPr>
          <w:rFonts w:ascii="Arial" w:hAnsi="Arial" w:cs="Arial"/>
          <w:i/>
        </w:rPr>
        <w:t>:</w:t>
      </w:r>
    </w:p>
    <w:p w:rsidR="00083852" w:rsidRPr="0053527C" w:rsidRDefault="00083852" w:rsidP="00083852">
      <w:pPr>
        <w:jc w:val="both"/>
        <w:rPr>
          <w:rFonts w:ascii="Arial" w:hAnsi="Arial" w:cs="Arial"/>
        </w:rPr>
      </w:pPr>
      <w:r w:rsidRPr="0053527C">
        <w:rPr>
          <w:rFonts w:ascii="Arial" w:hAnsi="Arial" w:cs="Arial"/>
          <w:i/>
        </w:rPr>
        <w:t>Ruditapes philippinarum</w:t>
      </w:r>
      <w:r w:rsidRPr="0053527C">
        <w:rPr>
          <w:rFonts w:ascii="Arial" w:hAnsi="Arial" w:cs="Arial"/>
        </w:rPr>
        <w:t xml:space="preserve"> clams were collected at the </w:t>
      </w:r>
      <w:proofErr w:type="gramStart"/>
      <w:r w:rsidRPr="0053527C">
        <w:rPr>
          <w:rFonts w:ascii="Arial" w:hAnsi="Arial" w:cs="Arial"/>
        </w:rPr>
        <w:t>Ria</w:t>
      </w:r>
      <w:proofErr w:type="gramEnd"/>
      <w:r w:rsidRPr="0053527C">
        <w:rPr>
          <w:rFonts w:ascii="Arial" w:hAnsi="Arial" w:cs="Arial"/>
        </w:rPr>
        <w:t xml:space="preserve"> de </w:t>
      </w:r>
      <w:proofErr w:type="spellStart"/>
      <w:r w:rsidRPr="0053527C">
        <w:rPr>
          <w:rFonts w:ascii="Arial" w:hAnsi="Arial" w:cs="Arial"/>
        </w:rPr>
        <w:t>Aveiro</w:t>
      </w:r>
      <w:proofErr w:type="spellEnd"/>
      <w:r w:rsidRPr="0053527C">
        <w:rPr>
          <w:rFonts w:ascii="Arial" w:hAnsi="Arial" w:cs="Arial"/>
        </w:rPr>
        <w:t>, located on the Northwest Atlantic coast of Portugal</w:t>
      </w:r>
      <w:r w:rsidR="006D579B" w:rsidRPr="0053527C">
        <w:rPr>
          <w:rFonts w:ascii="Arial" w:hAnsi="Arial" w:cs="Arial"/>
        </w:rPr>
        <w:t xml:space="preserve">, and </w:t>
      </w:r>
      <w:r w:rsidRPr="0053527C">
        <w:rPr>
          <w:rFonts w:ascii="Arial" w:hAnsi="Arial" w:cs="Arial"/>
        </w:rPr>
        <w:t xml:space="preserve">transported to the laboratory. Individuals of similar size (length: 3.81 ± 0.42 cm; and width: 3.06 ± 0.51 cm) were selected. For depuration and acclimation to laboratory conditions, all clams were maintained in artificial seawater for 10 days (salinity: 30 ± 1, Tropic Marin® SEA SALT, from Tropic Marine Center), under continuous aeration, constant temperature (17 ± 1 ºC) and a natural photoperiod. Artificial seawater was renewed every 2-3 days and clams were fed every 2-3 days with </w:t>
      </w:r>
      <w:proofErr w:type="spellStart"/>
      <w:r w:rsidRPr="0053527C">
        <w:rPr>
          <w:rFonts w:ascii="Arial" w:hAnsi="Arial" w:cs="Arial"/>
        </w:rPr>
        <w:t>Algamac</w:t>
      </w:r>
      <w:proofErr w:type="spellEnd"/>
      <w:r w:rsidRPr="0053527C">
        <w:rPr>
          <w:rFonts w:ascii="Arial" w:hAnsi="Arial" w:cs="Arial"/>
        </w:rPr>
        <w:t xml:space="preserve"> Protein Plus (150,000 cells/animal/day) after the 3rd day. After depuration, the organisms were subjected to a chronic toxicity test for 28 days, consisting of exposure to five different EE2 concentrations (Sigma-Aldrich, purity ≥ 98%, MW = 296.40 g/</w:t>
      </w:r>
      <w:proofErr w:type="spellStart"/>
      <w:r w:rsidRPr="0053527C">
        <w:rPr>
          <w:rFonts w:ascii="Arial" w:hAnsi="Arial" w:cs="Arial"/>
        </w:rPr>
        <w:t>mol</w:t>
      </w:r>
      <w:proofErr w:type="spellEnd"/>
      <w:r w:rsidRPr="0053527C">
        <w:rPr>
          <w:rFonts w:ascii="Arial" w:hAnsi="Arial" w:cs="Arial"/>
        </w:rPr>
        <w:t xml:space="preserve">, 1 mg/L stock solution in ultrapure water): 0 (control group), 5, 25, 125 and 625 ng/L. </w:t>
      </w:r>
    </w:p>
    <w:p w:rsidR="00083852" w:rsidRPr="0053527C" w:rsidRDefault="00083852" w:rsidP="00083852">
      <w:pPr>
        <w:jc w:val="both"/>
        <w:rPr>
          <w:rFonts w:ascii="Arial" w:hAnsi="Arial" w:cs="Arial"/>
        </w:rPr>
      </w:pPr>
      <w:r w:rsidRPr="0053527C">
        <w:rPr>
          <w:rFonts w:ascii="Arial" w:hAnsi="Arial" w:cs="Arial"/>
        </w:rPr>
        <w:t>To assess the effects of a warming scenario on the impacts of EE2, the experiments were carried out at 17 ± 1 ºC (control; mean temperature of sampling area during September) and at 21 ± 1 ºC (worst-case climate change scenario). The aquaria were placed in distinct climatic rooms for each temperature. To reach 21 ºC, the temperature was raised by 2 ºC, every 2–3 days. For each concentration level and temperature, 12 samples were considered: 4 individuals per aquarium and 3 aquaria per treatment. In each aquarium, a total of 3 L of artificial seawater (salinity: 30 ± 1), continuous aeration, and a natural photoperiod were used. The exposure medium for each condition was renewed weekly, after which EE2 concentration levels were re-established. Mortality was checked daily and found to be null. At the end of the 28-day exposure period, the clams were frozen in liquid</w:t>
      </w:r>
      <w:r w:rsidR="000D04D7" w:rsidRPr="0053527C">
        <w:rPr>
          <w:rFonts w:ascii="Arial" w:hAnsi="Arial" w:cs="Arial"/>
        </w:rPr>
        <w:t xml:space="preserve"> nitrogen and s</w:t>
      </w:r>
      <w:r w:rsidR="00BF4759" w:rsidRPr="0053527C">
        <w:rPr>
          <w:rFonts w:ascii="Arial" w:hAnsi="Arial" w:cs="Arial"/>
        </w:rPr>
        <w:t>tored at – 80 ºC.</w:t>
      </w:r>
    </w:p>
    <w:p w:rsidR="00083852" w:rsidRPr="0053527C" w:rsidRDefault="00083852" w:rsidP="000C5B0B">
      <w:pPr>
        <w:jc w:val="both"/>
        <w:rPr>
          <w:rFonts w:ascii="Arial" w:hAnsi="Arial" w:cs="Arial"/>
        </w:rPr>
      </w:pPr>
    </w:p>
    <w:p w:rsidR="00F731E6" w:rsidRPr="0053527C" w:rsidRDefault="000D04D7" w:rsidP="000C5B0B">
      <w:pPr>
        <w:jc w:val="both"/>
        <w:rPr>
          <w:rFonts w:ascii="Arial" w:hAnsi="Arial" w:cs="Arial"/>
          <w:b/>
          <w:i/>
        </w:rPr>
      </w:pPr>
      <w:r w:rsidRPr="0053527C">
        <w:rPr>
          <w:rFonts w:ascii="Arial" w:hAnsi="Arial" w:cs="Arial"/>
          <w:b/>
          <w:i/>
        </w:rPr>
        <w:t>NMR Sample P</w:t>
      </w:r>
      <w:r w:rsidR="00F731E6" w:rsidRPr="0053527C">
        <w:rPr>
          <w:rFonts w:ascii="Arial" w:hAnsi="Arial" w:cs="Arial"/>
          <w:b/>
          <w:i/>
        </w:rPr>
        <w:t>reparation</w:t>
      </w:r>
      <w:r w:rsidRPr="0053527C">
        <w:rPr>
          <w:rFonts w:ascii="Arial" w:hAnsi="Arial" w:cs="Arial"/>
          <w:b/>
          <w:i/>
        </w:rPr>
        <w:t xml:space="preserve"> and A</w:t>
      </w:r>
      <w:r w:rsidR="00B61D80" w:rsidRPr="0053527C">
        <w:rPr>
          <w:rFonts w:ascii="Arial" w:hAnsi="Arial" w:cs="Arial"/>
          <w:b/>
          <w:i/>
        </w:rPr>
        <w:t>cquisition</w:t>
      </w:r>
    </w:p>
    <w:p w:rsidR="00704493" w:rsidRPr="0053527C" w:rsidRDefault="00704493" w:rsidP="000D04D7">
      <w:pPr>
        <w:pStyle w:val="PargrafodaLista"/>
        <w:numPr>
          <w:ilvl w:val="0"/>
          <w:numId w:val="1"/>
        </w:numPr>
        <w:ind w:left="284" w:hanging="284"/>
        <w:jc w:val="both"/>
        <w:rPr>
          <w:rFonts w:ascii="Arial" w:hAnsi="Arial" w:cs="Arial"/>
        </w:rPr>
      </w:pPr>
      <w:r w:rsidRPr="0053527C">
        <w:rPr>
          <w:rFonts w:ascii="Arial" w:hAnsi="Arial" w:cs="Arial"/>
        </w:rPr>
        <w:t>Tissue extraction</w:t>
      </w:r>
    </w:p>
    <w:p w:rsidR="00704493" w:rsidRPr="0053527C" w:rsidRDefault="00704493" w:rsidP="00704493">
      <w:pPr>
        <w:jc w:val="both"/>
        <w:rPr>
          <w:rFonts w:ascii="Arial" w:hAnsi="Arial" w:cs="Arial"/>
        </w:rPr>
      </w:pPr>
      <w:r w:rsidRPr="0053527C">
        <w:rPr>
          <w:rFonts w:ascii="Arial" w:hAnsi="Arial" w:cs="Arial"/>
        </w:rPr>
        <w:t>Metabolite extraction was performed using a water/methanol/chloroform method, as described in (Hines</w:t>
      </w:r>
      <w:r w:rsidR="00B61D80" w:rsidRPr="0053527C">
        <w:rPr>
          <w:rFonts w:ascii="Arial" w:hAnsi="Arial" w:cs="Arial"/>
        </w:rPr>
        <w:t xml:space="preserve">, </w:t>
      </w:r>
      <w:proofErr w:type="spellStart"/>
      <w:r w:rsidR="00B61D80" w:rsidRPr="0053527C">
        <w:rPr>
          <w:rFonts w:ascii="Arial" w:hAnsi="Arial" w:cs="Arial"/>
        </w:rPr>
        <w:t>Oladiran</w:t>
      </w:r>
      <w:proofErr w:type="spellEnd"/>
      <w:r w:rsidR="00B61D80" w:rsidRPr="0053527C">
        <w:rPr>
          <w:rFonts w:ascii="Arial" w:hAnsi="Arial" w:cs="Arial"/>
        </w:rPr>
        <w:t xml:space="preserve">, </w:t>
      </w:r>
      <w:proofErr w:type="spellStart"/>
      <w:r w:rsidR="00B61D80" w:rsidRPr="0053527C">
        <w:rPr>
          <w:rFonts w:ascii="Arial" w:hAnsi="Arial" w:cs="Arial"/>
        </w:rPr>
        <w:t>Bignell</w:t>
      </w:r>
      <w:proofErr w:type="spellEnd"/>
      <w:r w:rsidR="00B61D80" w:rsidRPr="0053527C">
        <w:rPr>
          <w:rFonts w:ascii="Arial" w:hAnsi="Arial" w:cs="Arial"/>
        </w:rPr>
        <w:t xml:space="preserve"> et al.</w:t>
      </w:r>
      <w:r w:rsidRPr="0053527C">
        <w:rPr>
          <w:rFonts w:ascii="Arial" w:hAnsi="Arial" w:cs="Arial"/>
        </w:rPr>
        <w:t xml:space="preserve">, 2007). Briefly, the clams´ soft tissue (0.15 g per sample) was ground with a pestle and mortar, in liquid nitrogen, and then transferred to a microtube, followed by the addition of cold methanol (600 µL), ultrapure water (128 µL) and chloroform (300 µL). The mixture was vortexed, left in ice for 10 min and centrifuged (2,500 g, 4 °C, 10 min). The top layer was transferred into a microtube to which chloroform (300 µL) and water (300 µL) were added. The mixture was vortexed and centrifuged (2,500 g, 4 °C, </w:t>
      </w:r>
      <w:proofErr w:type="gramStart"/>
      <w:r w:rsidRPr="0053527C">
        <w:rPr>
          <w:rFonts w:ascii="Arial" w:hAnsi="Arial" w:cs="Arial"/>
        </w:rPr>
        <w:t>10</w:t>
      </w:r>
      <w:proofErr w:type="gramEnd"/>
      <w:r w:rsidRPr="0053527C">
        <w:rPr>
          <w:rFonts w:ascii="Arial" w:hAnsi="Arial" w:cs="Arial"/>
        </w:rPr>
        <w:t xml:space="preserve"> min). The upper layer (aqueous</w:t>
      </w:r>
      <w:r w:rsidR="000D04D7" w:rsidRPr="0053527C">
        <w:rPr>
          <w:rFonts w:ascii="Arial" w:hAnsi="Arial" w:cs="Arial"/>
        </w:rPr>
        <w:t>, polar extracts</w:t>
      </w:r>
      <w:r w:rsidRPr="0053527C">
        <w:rPr>
          <w:rFonts w:ascii="Arial" w:hAnsi="Arial" w:cs="Arial"/>
        </w:rPr>
        <w:t>) was transferred into vials, dried in a centrifugal vacuum concentrator (UNIVAP 100H) and stored at −80 °C until NMR analysis.</w:t>
      </w:r>
    </w:p>
    <w:p w:rsidR="00B61D80" w:rsidRPr="0053527C" w:rsidRDefault="00B61D80" w:rsidP="00704493">
      <w:pPr>
        <w:jc w:val="both"/>
        <w:rPr>
          <w:rFonts w:ascii="Arial" w:hAnsi="Arial" w:cs="Arial"/>
        </w:rPr>
      </w:pPr>
    </w:p>
    <w:p w:rsidR="00704493" w:rsidRPr="0053527C" w:rsidRDefault="00704493" w:rsidP="000D04D7">
      <w:pPr>
        <w:pStyle w:val="PargrafodaLista"/>
        <w:numPr>
          <w:ilvl w:val="0"/>
          <w:numId w:val="1"/>
        </w:numPr>
        <w:ind w:left="284" w:hanging="284"/>
        <w:jc w:val="both"/>
        <w:rPr>
          <w:rFonts w:ascii="Arial" w:hAnsi="Arial" w:cs="Arial"/>
        </w:rPr>
      </w:pPr>
      <w:r w:rsidRPr="0053527C">
        <w:rPr>
          <w:rFonts w:ascii="Arial" w:hAnsi="Arial" w:cs="Arial"/>
        </w:rPr>
        <w:t xml:space="preserve">NMR </w:t>
      </w:r>
      <w:r w:rsidR="00B61D80" w:rsidRPr="0053527C">
        <w:rPr>
          <w:rFonts w:ascii="Arial" w:hAnsi="Arial" w:cs="Arial"/>
        </w:rPr>
        <w:t>spectroscopy</w:t>
      </w:r>
    </w:p>
    <w:p w:rsidR="00704493" w:rsidRPr="0053527C" w:rsidRDefault="00704493" w:rsidP="000C5B0B">
      <w:pPr>
        <w:jc w:val="both"/>
        <w:rPr>
          <w:rFonts w:ascii="Arial" w:hAnsi="Arial" w:cs="Arial"/>
        </w:rPr>
      </w:pPr>
      <w:r w:rsidRPr="0053527C">
        <w:rPr>
          <w:rFonts w:ascii="Arial" w:hAnsi="Arial" w:cs="Arial"/>
        </w:rPr>
        <w:t>For NMR analysis, clam samples were prepared as described in (</w:t>
      </w:r>
      <w:proofErr w:type="spellStart"/>
      <w:r w:rsidRPr="0053527C">
        <w:rPr>
          <w:rFonts w:ascii="Arial" w:hAnsi="Arial" w:cs="Arial"/>
        </w:rPr>
        <w:t>Carregosa</w:t>
      </w:r>
      <w:proofErr w:type="spellEnd"/>
      <w:r w:rsidR="00B61D80" w:rsidRPr="0053527C">
        <w:rPr>
          <w:rFonts w:ascii="Arial" w:hAnsi="Arial" w:cs="Arial"/>
        </w:rPr>
        <w:t xml:space="preserve">, </w:t>
      </w:r>
      <w:proofErr w:type="spellStart"/>
      <w:r w:rsidR="00B61D80" w:rsidRPr="0053527C">
        <w:rPr>
          <w:rFonts w:ascii="Arial" w:hAnsi="Arial" w:cs="Arial"/>
        </w:rPr>
        <w:t>Figueira</w:t>
      </w:r>
      <w:proofErr w:type="spellEnd"/>
      <w:r w:rsidR="00B61D80" w:rsidRPr="0053527C">
        <w:rPr>
          <w:rFonts w:ascii="Arial" w:hAnsi="Arial" w:cs="Arial"/>
        </w:rPr>
        <w:t>, Gil</w:t>
      </w:r>
      <w:r w:rsidR="00560C88" w:rsidRPr="0053527C">
        <w:rPr>
          <w:rFonts w:ascii="Arial" w:hAnsi="Arial" w:cs="Arial"/>
        </w:rPr>
        <w:t xml:space="preserve"> et al., 2014). Briefly, the dried</w:t>
      </w:r>
      <w:r w:rsidRPr="0053527C">
        <w:rPr>
          <w:rFonts w:ascii="Arial" w:hAnsi="Arial" w:cs="Arial"/>
        </w:rPr>
        <w:t xml:space="preserve"> polar extracts were resuspended in 600 </w:t>
      </w:r>
      <w:proofErr w:type="spellStart"/>
      <w:r w:rsidRPr="0053527C">
        <w:rPr>
          <w:rFonts w:ascii="Arial" w:hAnsi="Arial" w:cs="Arial"/>
        </w:rPr>
        <w:t>μL</w:t>
      </w:r>
      <w:proofErr w:type="spellEnd"/>
      <w:r w:rsidRPr="0053527C">
        <w:rPr>
          <w:rFonts w:ascii="Arial" w:hAnsi="Arial" w:cs="Arial"/>
        </w:rPr>
        <w:t xml:space="preserve"> of sodium phosphate buffer (0.1 M in D2O, 99.96% D, pH 7.4, containing 0.5 </w:t>
      </w:r>
      <w:proofErr w:type="spellStart"/>
      <w:r w:rsidRPr="0053527C">
        <w:rPr>
          <w:rFonts w:ascii="Arial" w:hAnsi="Arial" w:cs="Arial"/>
        </w:rPr>
        <w:t>mM</w:t>
      </w:r>
      <w:proofErr w:type="spellEnd"/>
      <w:r w:rsidRPr="0053527C">
        <w:rPr>
          <w:rFonts w:ascii="Arial" w:hAnsi="Arial" w:cs="Arial"/>
        </w:rPr>
        <w:t xml:space="preserve"> sodium salt of 3-(</w:t>
      </w:r>
      <w:proofErr w:type="spellStart"/>
      <w:r w:rsidRPr="0053527C">
        <w:rPr>
          <w:rFonts w:ascii="Arial" w:hAnsi="Arial" w:cs="Arial"/>
        </w:rPr>
        <w:t>trimethylsilyl</w:t>
      </w:r>
      <w:proofErr w:type="spellEnd"/>
      <w:r w:rsidRPr="0053527C">
        <w:rPr>
          <w:rFonts w:ascii="Arial" w:hAnsi="Arial" w:cs="Arial"/>
        </w:rPr>
        <w:t>)propionic-</w:t>
      </w:r>
      <w:r w:rsidRPr="0053527C">
        <w:rPr>
          <w:rFonts w:ascii="Arial" w:hAnsi="Arial" w:cs="Arial"/>
        </w:rPr>
        <w:lastRenderedPageBreak/>
        <w:t xml:space="preserve">2,2,3,3-d4 acid, TSP-d4, chemical shift referencing). The mixture was vortexed and centrifuged (16,000 g, 10 min, room temperature) and 550 </w:t>
      </w:r>
      <w:proofErr w:type="spellStart"/>
      <w:r w:rsidRPr="0053527C">
        <w:rPr>
          <w:rFonts w:ascii="Arial" w:hAnsi="Arial" w:cs="Arial"/>
        </w:rPr>
        <w:t>μL</w:t>
      </w:r>
      <w:proofErr w:type="spellEnd"/>
      <w:r w:rsidRPr="0053527C">
        <w:rPr>
          <w:rFonts w:ascii="Arial" w:hAnsi="Arial" w:cs="Arial"/>
        </w:rPr>
        <w:t xml:space="preserve"> were transferred into 5 mm NMR tubes.</w:t>
      </w:r>
    </w:p>
    <w:p w:rsidR="00704493" w:rsidRPr="0053527C" w:rsidRDefault="00704493" w:rsidP="000C5B0B">
      <w:pPr>
        <w:jc w:val="both"/>
        <w:rPr>
          <w:rFonts w:ascii="Arial" w:hAnsi="Arial" w:cs="Arial"/>
        </w:rPr>
      </w:pPr>
      <w:r w:rsidRPr="0053527C">
        <w:rPr>
          <w:rFonts w:ascii="Arial" w:hAnsi="Arial" w:cs="Arial"/>
        </w:rPr>
        <w:t xml:space="preserve">NMR spectra were recorded on a Bruker AVANCE III 500 spectrometer (Bruker, </w:t>
      </w:r>
      <w:proofErr w:type="spellStart"/>
      <w:r w:rsidRPr="0053527C">
        <w:rPr>
          <w:rFonts w:ascii="Arial" w:hAnsi="Arial" w:cs="Arial"/>
        </w:rPr>
        <w:t>Rheinstetten</w:t>
      </w:r>
      <w:proofErr w:type="spellEnd"/>
      <w:r w:rsidRPr="0053527C">
        <w:rPr>
          <w:rFonts w:ascii="Arial" w:hAnsi="Arial" w:cs="Arial"/>
        </w:rPr>
        <w:t>, Germany), operating at 500.13 MHz frequency for 1H observation, using a 5 mm inverse probe, at 298 K. For each sample, one (1D) 1H NMR spectrum was recorded with water presaturation, using the “noesypr1d” pulse program (Bruker library). For all spectra, 512 transients were collected into 32 k data points, with a spectral width of 7,002.8 Hz, an acquisition time of 2.3 s, and a relaxation delay of 3 s. Each free-induction decay was zero-filled to 64 k points and multiplied by a 0.3 Hz exponential line-broadening function before Fourier transformation. After acquisition, spectra were manually phased, baseline-corrected, and chemical shift referenced to TSP signal at δ 0.0.</w:t>
      </w:r>
    </w:p>
    <w:sectPr w:rsidR="00704493" w:rsidRPr="005352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256342"/>
    <w:multiLevelType w:val="hybridMultilevel"/>
    <w:tmpl w:val="5D6433EC"/>
    <w:lvl w:ilvl="0" w:tplc="6FC68BB6">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62535891"/>
    <w:multiLevelType w:val="hybridMultilevel"/>
    <w:tmpl w:val="62EEA076"/>
    <w:lvl w:ilvl="0" w:tplc="BE125D44">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9"/>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F01"/>
    <w:rsid w:val="00083852"/>
    <w:rsid w:val="000C5B0B"/>
    <w:rsid w:val="000D04D7"/>
    <w:rsid w:val="003A7526"/>
    <w:rsid w:val="0053527C"/>
    <w:rsid w:val="00560C88"/>
    <w:rsid w:val="006D579B"/>
    <w:rsid w:val="00704493"/>
    <w:rsid w:val="0084500C"/>
    <w:rsid w:val="00935AC1"/>
    <w:rsid w:val="00B61D80"/>
    <w:rsid w:val="00BC2204"/>
    <w:rsid w:val="00BF4759"/>
    <w:rsid w:val="00C15F01"/>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styleId="PargrafodaLista">
    <w:name w:val="List Paragraph"/>
    <w:basedOn w:val="Normal"/>
    <w:uiPriority w:val="34"/>
    <w:qFormat/>
    <w:rsid w:val="007044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1078</TotalTime>
  <Pages>3</Pages>
  <Words>792</Words>
  <Characters>4283</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UF Academic Health Center</Company>
  <LinksUpToDate>false</LinksUpToDate>
  <CharactersWithSpaces>5065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Conta Microsoft</cp:lastModifiedBy>
  <cp:revision>8</cp:revision>
  <dcterms:created xsi:type="dcterms:W3CDTF">2023-01-26T11:18:00Z</dcterms:created>
  <dcterms:modified xsi:type="dcterms:W3CDTF">2023-01-27T09:03:00Z</dcterms:modified>
</cp:coreProperties>
</file>