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093CC" w14:textId="643A6ED4" w:rsidR="000A298C" w:rsidRDefault="000A298C" w:rsidP="000A298C">
      <w:pPr>
        <w:rPr>
          <w:rFonts w:cstheme="minorHAnsi"/>
          <w:b/>
          <w:bCs/>
        </w:rPr>
      </w:pPr>
      <w:r w:rsidRPr="000A298C">
        <w:rPr>
          <w:rFonts w:cstheme="minorHAnsi"/>
          <w:b/>
          <w:bCs/>
        </w:rPr>
        <w:t>Animal Treatment</w:t>
      </w:r>
      <w:r w:rsidR="00EC4235">
        <w:rPr>
          <w:rFonts w:cstheme="minorHAnsi"/>
          <w:b/>
          <w:bCs/>
        </w:rPr>
        <w:t xml:space="preserve"> and sample collection.</w:t>
      </w:r>
    </w:p>
    <w:p w14:paraId="25122FA0" w14:textId="6A4C35C7" w:rsidR="000A298C" w:rsidRPr="000A298C" w:rsidRDefault="000A298C" w:rsidP="000A298C">
      <w:pPr>
        <w:rPr>
          <w:rFonts w:cstheme="minorHAnsi"/>
          <w:b/>
          <w:bCs/>
        </w:rPr>
      </w:pPr>
      <w:r>
        <w:t>C57BL6/J mice (6-10 weeks of age) were obtained from the Animal Resource Centre (ARC, Perth, Australia). Animals were housed in specific pathogen free facility</w:t>
      </w:r>
      <w:r>
        <w:t xml:space="preserve"> at the Translational Research Institute (Brisbane, Australia)</w:t>
      </w:r>
      <w:r>
        <w:t xml:space="preserve"> on 12 hours dark cycle with access to water and food ad libitum except during fasting.</w:t>
      </w:r>
      <w:r>
        <w:t xml:space="preserve"> Groups of mice were treated with 4 x daily injections of 1mg/kg CSF1-Fc (</w:t>
      </w:r>
      <w:proofErr w:type="spellStart"/>
      <w:r>
        <w:t>Gow</w:t>
      </w:r>
      <w:proofErr w:type="spellEnd"/>
      <w:r>
        <w:t xml:space="preserve"> et al.) or saline control, followed by continued feeding or fasting from</w:t>
      </w:r>
      <w:r>
        <w:t xml:space="preserve"> 8 am</w:t>
      </w:r>
      <w:r w:rsidR="00EC4235">
        <w:t xml:space="preserve"> on day 6</w:t>
      </w:r>
      <w:r>
        <w:t xml:space="preserve"> – 8 am </w:t>
      </w:r>
      <w:r w:rsidR="00EC4235">
        <w:t xml:space="preserve">on day 7 </w:t>
      </w:r>
      <w:r>
        <w:t>(ZT1 in our animal facility)</w:t>
      </w:r>
      <w:r w:rsidR="00EC4235">
        <w:t xml:space="preserve"> prior to sacrifice for tissue collection. Serum was collected from cardiac puncture under </w:t>
      </w:r>
      <w:proofErr w:type="spellStart"/>
      <w:r w:rsidR="00EC4235">
        <w:t>isofluorane</w:t>
      </w:r>
      <w:proofErr w:type="spellEnd"/>
      <w:r w:rsidR="00EC4235">
        <w:t xml:space="preserve"> anaesthesia. 50 mg liver tissue was collected from the same region of the left lateral lobe and snap frozen on dry ice</w:t>
      </w:r>
      <w:r>
        <w:t>.</w:t>
      </w:r>
    </w:p>
    <w:p w14:paraId="53692CA3" w14:textId="77777777" w:rsidR="000A298C" w:rsidRPr="000A298C" w:rsidRDefault="000A298C" w:rsidP="000A298C">
      <w:pPr>
        <w:rPr>
          <w:rFonts w:cstheme="minorHAnsi"/>
          <w:b/>
          <w:bCs/>
        </w:rPr>
      </w:pPr>
    </w:p>
    <w:p w14:paraId="7EFF5816" w14:textId="5BF8B4E8" w:rsidR="000A298C" w:rsidRPr="000A298C" w:rsidRDefault="000A298C" w:rsidP="000A298C">
      <w:pPr>
        <w:rPr>
          <w:rFonts w:cstheme="minorHAnsi"/>
          <w:b/>
          <w:bCs/>
        </w:rPr>
      </w:pPr>
      <w:r w:rsidRPr="000A298C">
        <w:rPr>
          <w:rFonts w:cstheme="minorHAnsi"/>
          <w:b/>
          <w:bCs/>
        </w:rPr>
        <w:t>Metabolite extraction</w:t>
      </w:r>
    </w:p>
    <w:p w14:paraId="6F410B1C" w14:textId="77777777" w:rsidR="000A298C" w:rsidRDefault="000A298C" w:rsidP="000A298C">
      <w:pPr>
        <w:rPr>
          <w:rFonts w:cstheme="minorHAnsi"/>
        </w:rPr>
      </w:pPr>
    </w:p>
    <w:p w14:paraId="2877CE93" w14:textId="13C4C67D" w:rsidR="000A298C" w:rsidRDefault="0007413E" w:rsidP="000A298C">
      <w:pPr>
        <w:rPr>
          <w:rFonts w:cstheme="minorHAnsi"/>
        </w:rPr>
      </w:pPr>
      <w:r>
        <w:rPr>
          <w:rFonts w:cstheme="minorHAnsi"/>
        </w:rPr>
        <w:t>Metabolomics was performed by Metabolomics Australia (</w:t>
      </w:r>
      <w:hyperlink r:id="rId4" w:history="1">
        <w:r w:rsidR="000A298C">
          <w:rPr>
            <w:rStyle w:val="Hyperlink"/>
            <w:color w:val="0000FF"/>
            <w:lang w:val="en-US" w:eastAsia="en-AU"/>
          </w:rPr>
          <w:t>www.metabolomics.net.au</w:t>
        </w:r>
      </w:hyperlink>
      <w:r w:rsidR="000A298C">
        <w:rPr>
          <w:color w:val="1F497D"/>
          <w:lang w:val="en-US" w:eastAsia="en-AU"/>
        </w:rPr>
        <w:t xml:space="preserve">, </w:t>
      </w:r>
      <w:r>
        <w:rPr>
          <w:rFonts w:cstheme="minorHAnsi"/>
        </w:rPr>
        <w:t xml:space="preserve">Melbourne). Metabolites were extracted from 50 </w:t>
      </w:r>
      <w:r>
        <w:t>µ</w:t>
      </w:r>
      <w:r>
        <w:rPr>
          <w:rFonts w:cstheme="minorHAnsi"/>
        </w:rPr>
        <w:t xml:space="preserve">l serum using 150 </w:t>
      </w:r>
      <w:r>
        <w:t>µ</w:t>
      </w:r>
      <w:r>
        <w:rPr>
          <w:rFonts w:cstheme="minorHAnsi"/>
        </w:rPr>
        <w:t xml:space="preserve">l methanol and 50 </w:t>
      </w:r>
      <w:r>
        <w:t>µ</w:t>
      </w:r>
      <w:r>
        <w:rPr>
          <w:rFonts w:cstheme="minorHAnsi"/>
        </w:rPr>
        <w:t xml:space="preserve">l chloroform, including </w:t>
      </w:r>
      <w:r w:rsidRPr="00924359">
        <w:rPr>
          <w:rFonts w:cstheme="minorHAnsi"/>
          <w:vertAlign w:val="superscript"/>
        </w:rPr>
        <w:t>13</w:t>
      </w:r>
      <w:r w:rsidRPr="00924359">
        <w:rPr>
          <w:rFonts w:cstheme="minorHAnsi"/>
        </w:rPr>
        <w:t xml:space="preserve">C-sorbitol and </w:t>
      </w:r>
      <w:r w:rsidRPr="00924359">
        <w:rPr>
          <w:rFonts w:cstheme="minorHAnsi"/>
          <w:vertAlign w:val="superscript"/>
        </w:rPr>
        <w:t>13</w:t>
      </w:r>
      <w:r w:rsidRPr="00924359">
        <w:rPr>
          <w:rFonts w:cstheme="minorHAnsi"/>
        </w:rPr>
        <w:t>C,</w:t>
      </w:r>
      <w:r w:rsidRPr="00924359">
        <w:rPr>
          <w:rFonts w:cstheme="minorHAnsi"/>
          <w:vertAlign w:val="superscript"/>
        </w:rPr>
        <w:t>15</w:t>
      </w:r>
      <w:r w:rsidRPr="00924359">
        <w:rPr>
          <w:rFonts w:cstheme="minorHAnsi"/>
        </w:rPr>
        <w:t>N-valine internal s</w:t>
      </w:r>
      <w:r>
        <w:rPr>
          <w:rFonts w:cstheme="minorHAnsi"/>
        </w:rPr>
        <w:t xml:space="preserve">tandards, and 30 </w:t>
      </w:r>
      <w:r>
        <w:t>µ</w:t>
      </w:r>
      <w:r>
        <w:rPr>
          <w:rFonts w:cstheme="minorHAnsi"/>
        </w:rPr>
        <w:t xml:space="preserve">l of clarified sera was prepared for GC-MS analysis. Liver metabolites were extracted from 20-40 mg liver tissue (sampled from the same region of the left lateral lobe) in 600 </w:t>
      </w:r>
      <w:r>
        <w:t>µ</w:t>
      </w:r>
      <w:r>
        <w:rPr>
          <w:rFonts w:cstheme="minorHAnsi"/>
        </w:rPr>
        <w:t xml:space="preserve">l </w:t>
      </w:r>
      <w:proofErr w:type="spellStart"/>
      <w:r>
        <w:rPr>
          <w:rFonts w:cstheme="minorHAnsi"/>
        </w:rPr>
        <w:t>methanol:MilliQ</w:t>
      </w:r>
      <w:proofErr w:type="spellEnd"/>
      <w:r>
        <w:rPr>
          <w:rFonts w:cstheme="minorHAnsi"/>
        </w:rPr>
        <w:t xml:space="preserve"> water (3:1), including </w:t>
      </w:r>
      <w:r w:rsidRPr="00924359">
        <w:rPr>
          <w:rFonts w:cstheme="minorHAnsi"/>
          <w:vertAlign w:val="superscript"/>
        </w:rPr>
        <w:t>13</w:t>
      </w:r>
      <w:r w:rsidRPr="00924359">
        <w:rPr>
          <w:rFonts w:cstheme="minorHAnsi"/>
        </w:rPr>
        <w:t xml:space="preserve">C-sorbitol and </w:t>
      </w:r>
      <w:r w:rsidRPr="00924359">
        <w:rPr>
          <w:rFonts w:cstheme="minorHAnsi"/>
          <w:vertAlign w:val="superscript"/>
        </w:rPr>
        <w:t>13</w:t>
      </w:r>
      <w:r w:rsidRPr="00924359">
        <w:rPr>
          <w:rFonts w:cstheme="minorHAnsi"/>
        </w:rPr>
        <w:t>C,</w:t>
      </w:r>
      <w:r w:rsidRPr="00924359">
        <w:rPr>
          <w:rFonts w:cstheme="minorHAnsi"/>
          <w:vertAlign w:val="superscript"/>
        </w:rPr>
        <w:t>15</w:t>
      </w:r>
      <w:r w:rsidRPr="00924359">
        <w:rPr>
          <w:rFonts w:cstheme="minorHAnsi"/>
        </w:rPr>
        <w:t>N-valine internal s</w:t>
      </w:r>
      <w:r>
        <w:rPr>
          <w:rFonts w:cstheme="minorHAnsi"/>
        </w:rPr>
        <w:t xml:space="preserve">tandards. The tissue was </w:t>
      </w:r>
      <w:proofErr w:type="spellStart"/>
      <w:r>
        <w:rPr>
          <w:rFonts w:cstheme="minorHAnsi"/>
        </w:rPr>
        <w:t>cryomilled</w:t>
      </w:r>
      <w:proofErr w:type="spellEnd"/>
      <w:r>
        <w:rPr>
          <w:rFonts w:cstheme="minorHAnsi"/>
        </w:rPr>
        <w:t xml:space="preserve"> at 4</w:t>
      </w:r>
      <w:r>
        <w:t>°</w:t>
      </w:r>
      <w:r>
        <w:rPr>
          <w:rFonts w:cstheme="minorHAnsi"/>
        </w:rPr>
        <w:t xml:space="preserve">C. 110 </w:t>
      </w:r>
      <w:r>
        <w:t>µl chloroform was added to</w:t>
      </w:r>
      <w:r>
        <w:rPr>
          <w:rFonts w:cstheme="minorHAnsi"/>
        </w:rPr>
        <w:t xml:space="preserve"> 440 </w:t>
      </w:r>
      <w:r>
        <w:t xml:space="preserve">µg homogenate which was transferred to a new tube and the sample </w:t>
      </w:r>
      <w:proofErr w:type="spellStart"/>
      <w:r>
        <w:t>thermomixed</w:t>
      </w:r>
      <w:proofErr w:type="spellEnd"/>
      <w:r>
        <w:t xml:space="preserve"> for 20 minutes then centrifuged at 13,000 rpm for 15 minutes. 30 µl supernatant was dried in inserts for GC-MS analysis. For both serum and liver</w:t>
      </w:r>
      <w:r>
        <w:rPr>
          <w:rFonts w:cstheme="minorHAnsi"/>
        </w:rPr>
        <w:t xml:space="preserve"> pooled biological quality controls were compared by combining 50 </w:t>
      </w:r>
      <w:r>
        <w:t>µ</w:t>
      </w:r>
      <w:r>
        <w:rPr>
          <w:rFonts w:cstheme="minorHAnsi"/>
        </w:rPr>
        <w:t>l aliquots of all samples. Quality controls clustered closely together and co-</w:t>
      </w:r>
      <w:proofErr w:type="spellStart"/>
      <w:r>
        <w:rPr>
          <w:rFonts w:cstheme="minorHAnsi"/>
        </w:rPr>
        <w:t>efficients</w:t>
      </w:r>
      <w:proofErr w:type="spellEnd"/>
      <w:r>
        <w:rPr>
          <w:rFonts w:cstheme="minorHAnsi"/>
        </w:rPr>
        <w:t xml:space="preserve"> of variation of randomly selected metabolites were within the acceptable range, demonstrating the robustness and reproducibility of the instrument and method. </w:t>
      </w:r>
    </w:p>
    <w:p w14:paraId="07F28C4E" w14:textId="77777777" w:rsidR="000A298C" w:rsidRPr="003E07FF" w:rsidRDefault="000A298C" w:rsidP="000A298C">
      <w:pPr>
        <w:spacing w:line="360" w:lineRule="auto"/>
        <w:jc w:val="both"/>
        <w:rPr>
          <w:rFonts w:eastAsia="Calibri"/>
          <w:b/>
          <w:lang w:val="en-GB"/>
        </w:rPr>
      </w:pPr>
      <w:r w:rsidRPr="003E07FF">
        <w:rPr>
          <w:rFonts w:eastAsia="Calibri"/>
          <w:b/>
          <w:lang w:val="en-GB"/>
        </w:rPr>
        <w:t>Metabolomics</w:t>
      </w:r>
      <w:r>
        <w:rPr>
          <w:rFonts w:eastAsia="Calibri"/>
          <w:b/>
          <w:lang w:val="en-GB"/>
        </w:rPr>
        <w:t>:</w:t>
      </w:r>
      <w:r w:rsidRPr="003E07FF">
        <w:rPr>
          <w:rFonts w:eastAsia="Calibri"/>
          <w:b/>
          <w:lang w:val="en-GB"/>
        </w:rPr>
        <w:t xml:space="preserve"> sample derivatisation</w:t>
      </w:r>
    </w:p>
    <w:p w14:paraId="7EFD4AAD" w14:textId="77777777" w:rsidR="000A298C" w:rsidRPr="003E07FF" w:rsidRDefault="000A298C" w:rsidP="000A298C">
      <w:pPr>
        <w:spacing w:line="360" w:lineRule="auto"/>
        <w:jc w:val="both"/>
        <w:rPr>
          <w:rFonts w:eastAsia="Calibri"/>
          <w:lang w:val="en-GB"/>
        </w:rPr>
      </w:pPr>
      <w:r w:rsidRPr="003E07FF">
        <w:rPr>
          <w:rFonts w:eastAsia="Calibri"/>
          <w:lang w:val="en-GB"/>
        </w:rPr>
        <w:t xml:space="preserve">Dried samples for targeted analysis were </w:t>
      </w:r>
      <w:r>
        <w:rPr>
          <w:rFonts w:eastAsia="Calibri"/>
          <w:lang w:val="en-GB"/>
        </w:rPr>
        <w:t>derivatised online using the Shimadzu AOC6000 autosampler robot.  Derivatisation was achieved</w:t>
      </w:r>
      <w:r w:rsidRPr="003E07FF">
        <w:rPr>
          <w:rFonts w:eastAsia="Calibri"/>
          <w:lang w:val="en-GB"/>
        </w:rPr>
        <w:t xml:space="preserve"> by</w:t>
      </w:r>
      <w:r>
        <w:rPr>
          <w:rFonts w:eastAsia="Calibri"/>
          <w:lang w:val="en-GB"/>
        </w:rPr>
        <w:t xml:space="preserve"> the addition of</w:t>
      </w:r>
      <w:r w:rsidRPr="003E07FF">
        <w:rPr>
          <w:rFonts w:eastAsia="Calibri"/>
          <w:lang w:val="en-GB"/>
        </w:rPr>
        <w:t xml:space="preserve"> 2</w:t>
      </w:r>
      <w:r>
        <w:rPr>
          <w:rFonts w:eastAsia="Calibri"/>
          <w:lang w:val="en-GB"/>
        </w:rPr>
        <w:t xml:space="preserve">5 µL </w:t>
      </w:r>
      <w:proofErr w:type="spellStart"/>
      <w:r>
        <w:rPr>
          <w:rFonts w:eastAsia="Calibri"/>
          <w:lang w:val="en-GB"/>
        </w:rPr>
        <w:t>m</w:t>
      </w:r>
      <w:r w:rsidRPr="003E07FF">
        <w:rPr>
          <w:rFonts w:eastAsia="Calibri"/>
          <w:lang w:val="en-GB"/>
        </w:rPr>
        <w:t>ethoxyamine</w:t>
      </w:r>
      <w:proofErr w:type="spellEnd"/>
      <w:r>
        <w:rPr>
          <w:rFonts w:eastAsia="Calibri"/>
          <w:lang w:val="en-GB"/>
        </w:rPr>
        <w:t xml:space="preserve"> hydrochloride (30 mg/mL in p</w:t>
      </w:r>
      <w:r w:rsidRPr="003E07FF">
        <w:rPr>
          <w:rFonts w:eastAsia="Calibri"/>
          <w:lang w:val="en-GB"/>
        </w:rPr>
        <w:t>yridine</w:t>
      </w:r>
      <w:r>
        <w:rPr>
          <w:rFonts w:eastAsia="Calibri"/>
          <w:lang w:val="en-GB"/>
        </w:rPr>
        <w:t>, Merck</w:t>
      </w:r>
      <w:r w:rsidRPr="003E07FF">
        <w:rPr>
          <w:rFonts w:eastAsia="Calibri"/>
          <w:lang w:val="en-GB"/>
        </w:rPr>
        <w:t>) followed by shaking at 37°C for 2h. Samples were then derivatised with 2</w:t>
      </w:r>
      <w:r>
        <w:rPr>
          <w:rFonts w:eastAsia="Calibri"/>
          <w:lang w:val="en-GB"/>
        </w:rPr>
        <w:t>5</w:t>
      </w:r>
      <w:r w:rsidRPr="003E07FF">
        <w:rPr>
          <w:rFonts w:eastAsia="Calibri"/>
          <w:lang w:val="en-GB"/>
        </w:rPr>
        <w:t xml:space="preserve"> µL of </w:t>
      </w:r>
      <w:r w:rsidRPr="003E07FF">
        <w:rPr>
          <w:rFonts w:eastAsia="Calibri"/>
          <w:i/>
          <w:lang w:val="en-GB"/>
        </w:rPr>
        <w:t>N</w:t>
      </w:r>
      <w:r w:rsidRPr="003E07FF">
        <w:rPr>
          <w:rFonts w:eastAsia="Calibri"/>
          <w:lang w:val="en-GB"/>
        </w:rPr>
        <w:t>,</w:t>
      </w:r>
      <w:r w:rsidRPr="003E07FF">
        <w:rPr>
          <w:rFonts w:eastAsia="Calibri"/>
          <w:i/>
          <w:lang w:val="en-GB"/>
        </w:rPr>
        <w:t>O</w:t>
      </w:r>
      <w:r w:rsidRPr="003E07FF">
        <w:rPr>
          <w:rFonts w:eastAsia="Calibri"/>
          <w:lang w:val="en-GB"/>
        </w:rPr>
        <w:t>-</w:t>
      </w:r>
      <w:r w:rsidRPr="003E07FF">
        <w:rPr>
          <w:rFonts w:eastAsia="Calibri"/>
          <w:i/>
          <w:lang w:val="en-GB"/>
        </w:rPr>
        <w:t>bis</w:t>
      </w:r>
      <w:r w:rsidRPr="003E07FF">
        <w:rPr>
          <w:rFonts w:eastAsia="Calibri"/>
          <w:lang w:val="en-GB"/>
        </w:rPr>
        <w:t xml:space="preserve"> (</w:t>
      </w:r>
      <w:r>
        <w:rPr>
          <w:rFonts w:eastAsia="Calibri"/>
          <w:lang w:val="en-GB"/>
        </w:rPr>
        <w:t>t</w:t>
      </w:r>
      <w:r w:rsidRPr="003E07FF">
        <w:rPr>
          <w:rFonts w:eastAsia="Calibri"/>
          <w:lang w:val="en-GB"/>
        </w:rPr>
        <w:t xml:space="preserve">rimethylsilyl)trifluoroacetamide with </w:t>
      </w:r>
      <w:r>
        <w:rPr>
          <w:rFonts w:eastAsia="Calibri"/>
          <w:lang w:val="en-GB"/>
        </w:rPr>
        <w:t>t</w:t>
      </w:r>
      <w:r w:rsidRPr="003E07FF">
        <w:rPr>
          <w:rFonts w:eastAsia="Calibri"/>
          <w:lang w:val="en-GB"/>
        </w:rPr>
        <w:t xml:space="preserve">rimethylchlorosilane (BSTFA with 1% TMCS, </w:t>
      </w:r>
      <w:proofErr w:type="spellStart"/>
      <w:r w:rsidRPr="003E07FF">
        <w:rPr>
          <w:rFonts w:eastAsia="Calibri"/>
          <w:bCs/>
          <w:lang w:val="en-GB"/>
        </w:rPr>
        <w:t>Thermo</w:t>
      </w:r>
      <w:proofErr w:type="spellEnd"/>
      <w:r w:rsidRPr="003E07FF">
        <w:rPr>
          <w:rFonts w:eastAsia="Calibri"/>
          <w:bCs/>
          <w:lang w:val="en-GB"/>
        </w:rPr>
        <w:t xml:space="preserve"> Scientific) </w:t>
      </w:r>
      <w:r w:rsidRPr="003E07FF">
        <w:rPr>
          <w:rFonts w:eastAsia="Calibri"/>
          <w:lang w:val="en-GB"/>
        </w:rPr>
        <w:t xml:space="preserve">for </w:t>
      </w:r>
      <w:r>
        <w:rPr>
          <w:rFonts w:eastAsia="Calibri"/>
          <w:lang w:val="en-GB"/>
        </w:rPr>
        <w:t>1h</w:t>
      </w:r>
      <w:r w:rsidRPr="003E07FF">
        <w:rPr>
          <w:rFonts w:eastAsia="Calibri"/>
          <w:lang w:val="en-GB"/>
        </w:rPr>
        <w:t xml:space="preserve"> at 37°C. The sample was </w:t>
      </w:r>
      <w:r>
        <w:rPr>
          <w:rFonts w:eastAsia="Calibri"/>
          <w:lang w:val="en-GB"/>
        </w:rPr>
        <w:t>allowed to equilibrate at room temperature</w:t>
      </w:r>
      <w:r w:rsidRPr="003E07FF">
        <w:rPr>
          <w:rFonts w:eastAsia="Calibri"/>
          <w:lang w:val="en-GB"/>
        </w:rPr>
        <w:t xml:space="preserve"> for 1 h before 1 µL was injected onto the GC column using a hot needle technique. </w:t>
      </w:r>
      <w:r>
        <w:rPr>
          <w:rFonts w:eastAsia="Calibri"/>
          <w:lang w:val="en-GB"/>
        </w:rPr>
        <w:t>S</w:t>
      </w:r>
      <w:r w:rsidRPr="003E07FF">
        <w:rPr>
          <w:rFonts w:eastAsia="Calibri"/>
          <w:lang w:val="en-GB"/>
        </w:rPr>
        <w:t>plit (1:</w:t>
      </w:r>
      <w:r>
        <w:rPr>
          <w:rFonts w:eastAsia="Calibri"/>
          <w:lang w:val="en-GB"/>
        </w:rPr>
        <w:t>1</w:t>
      </w:r>
      <w:r w:rsidRPr="003E07FF">
        <w:rPr>
          <w:rFonts w:eastAsia="Calibri"/>
          <w:lang w:val="en-GB"/>
        </w:rPr>
        <w:t xml:space="preserve">0) injections were </w:t>
      </w:r>
      <w:r>
        <w:rPr>
          <w:rFonts w:eastAsia="Calibri"/>
          <w:lang w:val="en-GB"/>
        </w:rPr>
        <w:t>performed</w:t>
      </w:r>
      <w:r w:rsidRPr="003E07FF">
        <w:rPr>
          <w:rFonts w:eastAsia="Calibri"/>
          <w:lang w:val="en-GB"/>
        </w:rPr>
        <w:t xml:space="preserve"> for each sample. </w:t>
      </w:r>
    </w:p>
    <w:p w14:paraId="5626C47A" w14:textId="77777777" w:rsidR="000A298C" w:rsidRPr="003E07FF" w:rsidRDefault="000A298C" w:rsidP="000A298C">
      <w:pPr>
        <w:spacing w:line="360" w:lineRule="auto"/>
        <w:jc w:val="both"/>
        <w:rPr>
          <w:rFonts w:eastAsia="Calibri"/>
          <w:lang w:val="en-GB"/>
        </w:rPr>
      </w:pPr>
    </w:p>
    <w:p w14:paraId="284C4DC5" w14:textId="77777777" w:rsidR="000A298C" w:rsidRPr="003E07FF" w:rsidRDefault="000A298C" w:rsidP="000A298C">
      <w:pPr>
        <w:spacing w:line="360" w:lineRule="auto"/>
        <w:jc w:val="both"/>
        <w:rPr>
          <w:rFonts w:eastAsia="Calibri"/>
          <w:b/>
          <w:lang w:val="en-GB"/>
        </w:rPr>
      </w:pPr>
      <w:r w:rsidRPr="003E07FF">
        <w:rPr>
          <w:rFonts w:eastAsia="Calibri"/>
          <w:b/>
          <w:lang w:val="en-GB"/>
        </w:rPr>
        <w:t>Metabolomics</w:t>
      </w:r>
      <w:r>
        <w:rPr>
          <w:rFonts w:eastAsia="Calibri"/>
          <w:b/>
          <w:lang w:val="en-GB"/>
        </w:rPr>
        <w:t>:</w:t>
      </w:r>
      <w:r w:rsidRPr="003E07FF">
        <w:rPr>
          <w:rFonts w:eastAsia="Calibri"/>
          <w:b/>
          <w:lang w:val="en-GB"/>
        </w:rPr>
        <w:t xml:space="preserve"> analytical instrumentation</w:t>
      </w:r>
    </w:p>
    <w:p w14:paraId="1250430E" w14:textId="77777777" w:rsidR="000A298C" w:rsidRPr="00CF3303" w:rsidRDefault="000A298C" w:rsidP="000A298C">
      <w:pPr>
        <w:spacing w:line="360" w:lineRule="auto"/>
        <w:jc w:val="both"/>
        <w:rPr>
          <w:rFonts w:eastAsia="Calibri"/>
          <w:lang w:val="en-GB"/>
        </w:rPr>
      </w:pPr>
      <w:r w:rsidRPr="003E07FF">
        <w:rPr>
          <w:rFonts w:eastAsia="Calibri"/>
          <w:lang w:val="en-GB"/>
        </w:rPr>
        <w:t xml:space="preserve">The GC-MS system used comprised of </w:t>
      </w:r>
      <w:r>
        <w:rPr>
          <w:rFonts w:eastAsia="Calibri"/>
          <w:lang w:val="en-GB"/>
        </w:rPr>
        <w:t xml:space="preserve">an </w:t>
      </w:r>
      <w:r w:rsidRPr="003E07FF">
        <w:rPr>
          <w:rFonts w:eastAsia="Calibri"/>
          <w:lang w:val="en-GB"/>
        </w:rPr>
        <w:t>AOC</w:t>
      </w:r>
      <w:r>
        <w:rPr>
          <w:rFonts w:eastAsia="Calibri"/>
          <w:lang w:val="en-GB"/>
        </w:rPr>
        <w:t xml:space="preserve">6000 </w:t>
      </w:r>
      <w:r w:rsidRPr="003E07FF">
        <w:rPr>
          <w:rFonts w:eastAsia="Calibri"/>
          <w:lang w:val="en-GB"/>
        </w:rPr>
        <w:t xml:space="preserve">autosampler, </w:t>
      </w:r>
      <w:r>
        <w:rPr>
          <w:rFonts w:eastAsia="Calibri"/>
          <w:lang w:val="en-GB"/>
        </w:rPr>
        <w:t xml:space="preserve">a </w:t>
      </w:r>
      <w:r w:rsidRPr="003E07FF">
        <w:rPr>
          <w:rFonts w:eastAsia="Calibri"/>
          <w:lang w:val="en-GB"/>
        </w:rPr>
        <w:t>20</w:t>
      </w:r>
      <w:r>
        <w:rPr>
          <w:rFonts w:eastAsia="Calibri"/>
          <w:lang w:val="en-GB"/>
        </w:rPr>
        <w:t>3</w:t>
      </w:r>
      <w:r w:rsidRPr="003E07FF">
        <w:rPr>
          <w:rFonts w:eastAsia="Calibri"/>
          <w:lang w:val="en-GB"/>
        </w:rPr>
        <w:t xml:space="preserve">0 </w:t>
      </w:r>
      <w:r>
        <w:rPr>
          <w:rFonts w:eastAsia="Calibri"/>
          <w:lang w:val="en-GB"/>
        </w:rPr>
        <w:t xml:space="preserve">Shimadzu </w:t>
      </w:r>
      <w:r w:rsidRPr="003E07FF">
        <w:rPr>
          <w:rFonts w:eastAsia="Calibri"/>
          <w:lang w:val="en-GB"/>
        </w:rPr>
        <w:t xml:space="preserve">gas chromatograph and a </w:t>
      </w:r>
      <w:r>
        <w:rPr>
          <w:rFonts w:eastAsia="Calibri"/>
          <w:lang w:val="en-GB"/>
        </w:rPr>
        <w:t>TQ8050NX triple</w:t>
      </w:r>
      <w:r w:rsidRPr="003E07FF">
        <w:rPr>
          <w:rFonts w:eastAsia="Calibri"/>
          <w:lang w:val="en-GB"/>
        </w:rPr>
        <w:t xml:space="preserve"> quadrupole mass spectrometer (</w:t>
      </w:r>
      <w:r>
        <w:rPr>
          <w:rFonts w:eastAsia="Calibri"/>
          <w:lang w:val="en-GB"/>
        </w:rPr>
        <w:t>Shimadzu</w:t>
      </w:r>
      <w:r w:rsidRPr="003E07FF">
        <w:rPr>
          <w:rFonts w:eastAsia="Calibri"/>
          <w:lang w:val="en-GB"/>
        </w:rPr>
        <w:t xml:space="preserve">, </w:t>
      </w:r>
      <w:r>
        <w:rPr>
          <w:rFonts w:eastAsia="Calibri"/>
          <w:lang w:val="en-GB"/>
        </w:rPr>
        <w:t>Japan</w:t>
      </w:r>
      <w:r w:rsidRPr="003E07FF">
        <w:rPr>
          <w:rFonts w:eastAsia="Calibri"/>
          <w:lang w:val="en-GB"/>
        </w:rPr>
        <w:t>). The mass spectrometer was tuned according to the manufacturer’s recommendations using tris-(</w:t>
      </w:r>
      <w:proofErr w:type="spellStart"/>
      <w:r w:rsidRPr="003E07FF">
        <w:rPr>
          <w:rFonts w:eastAsia="Calibri"/>
          <w:lang w:val="en-GB"/>
        </w:rPr>
        <w:t>perfluorobutyl</w:t>
      </w:r>
      <w:proofErr w:type="spellEnd"/>
      <w:r w:rsidRPr="003E07FF">
        <w:rPr>
          <w:rFonts w:eastAsia="Calibri"/>
          <w:lang w:val="en-GB"/>
        </w:rPr>
        <w:t xml:space="preserve">)-amine (CF43). GC-MS was performed on a 30m Agilent </w:t>
      </w:r>
      <w:r>
        <w:rPr>
          <w:rFonts w:eastAsia="Calibri"/>
          <w:lang w:val="en-GB"/>
        </w:rPr>
        <w:t>DB</w:t>
      </w:r>
      <w:r w:rsidRPr="003E07FF">
        <w:rPr>
          <w:rFonts w:eastAsia="Calibri"/>
          <w:lang w:val="en-GB"/>
        </w:rPr>
        <w:t>-5 column with 0.25mm internal diameter column</w:t>
      </w:r>
      <w:r>
        <w:rPr>
          <w:rFonts w:eastAsia="Calibri"/>
          <w:lang w:val="en-GB"/>
        </w:rPr>
        <w:t xml:space="preserve"> </w:t>
      </w:r>
      <w:r w:rsidRPr="003E07FF">
        <w:rPr>
          <w:rFonts w:eastAsia="Calibri"/>
          <w:lang w:val="en-GB"/>
        </w:rPr>
        <w:t>and</w:t>
      </w:r>
      <w:r>
        <w:rPr>
          <w:rFonts w:eastAsia="Calibri"/>
          <w:lang w:val="en-GB"/>
        </w:rPr>
        <w:t xml:space="preserve"> 1</w:t>
      </w:r>
      <w:r w:rsidRPr="003E07FF">
        <w:rPr>
          <w:rFonts w:eastAsia="Calibri"/>
          <w:lang w:val="en-GB"/>
        </w:rPr>
        <w:t>µm film thickness. The injection temperature (</w:t>
      </w:r>
      <w:r>
        <w:rPr>
          <w:rFonts w:eastAsia="Calibri"/>
          <w:lang w:val="en-GB"/>
        </w:rPr>
        <w:t>i</w:t>
      </w:r>
      <w:r w:rsidRPr="003E07FF">
        <w:rPr>
          <w:rFonts w:eastAsia="Calibri"/>
          <w:lang w:val="en-GB"/>
        </w:rPr>
        <w:t xml:space="preserve">nlet) </w:t>
      </w:r>
      <w:r w:rsidRPr="003E07FF">
        <w:rPr>
          <w:rFonts w:eastAsia="Calibri"/>
          <w:lang w:val="en-GB"/>
        </w:rPr>
        <w:lastRenderedPageBreak/>
        <w:t>was set at 2</w:t>
      </w:r>
      <w:r>
        <w:rPr>
          <w:rFonts w:eastAsia="Calibri"/>
          <w:lang w:val="en-GB"/>
        </w:rPr>
        <w:t>8</w:t>
      </w:r>
      <w:r w:rsidRPr="003E07FF">
        <w:rPr>
          <w:rFonts w:eastAsia="Calibri"/>
          <w:lang w:val="en-GB"/>
        </w:rPr>
        <w:t>0°C, the MS transfer line at 280°C</w:t>
      </w:r>
      <w:r>
        <w:rPr>
          <w:rFonts w:eastAsia="Calibri"/>
          <w:lang w:val="en-GB"/>
        </w:rPr>
        <w:t xml:space="preserve"> and</w:t>
      </w:r>
      <w:r w:rsidRPr="003E07FF">
        <w:rPr>
          <w:rFonts w:eastAsia="Calibri"/>
          <w:lang w:val="en-GB"/>
        </w:rPr>
        <w:t xml:space="preserve"> the ion source adjusted to 2</w:t>
      </w:r>
      <w:r>
        <w:rPr>
          <w:rFonts w:eastAsia="Calibri"/>
          <w:lang w:val="en-GB"/>
        </w:rPr>
        <w:t>0</w:t>
      </w:r>
      <w:r w:rsidRPr="003E07FF">
        <w:rPr>
          <w:rFonts w:eastAsia="Calibri"/>
          <w:lang w:val="en-GB"/>
        </w:rPr>
        <w:t>0°C. Helium was used as the carrier gas at a flow rate of 1 mL/min</w:t>
      </w:r>
      <w:r>
        <w:rPr>
          <w:rFonts w:eastAsia="Calibri"/>
          <w:lang w:val="en-GB"/>
        </w:rPr>
        <w:t xml:space="preserve"> and a</w:t>
      </w:r>
      <w:r w:rsidRPr="003E07FF">
        <w:rPr>
          <w:rFonts w:eastAsia="Calibri"/>
          <w:lang w:val="en-GB"/>
        </w:rPr>
        <w:t>rgon</w:t>
      </w:r>
      <w:r>
        <w:rPr>
          <w:rFonts w:eastAsia="Calibri"/>
          <w:lang w:val="en-GB"/>
        </w:rPr>
        <w:t xml:space="preserve"> gas </w:t>
      </w:r>
      <w:r w:rsidRPr="00CF3303">
        <w:rPr>
          <w:rFonts w:eastAsia="Calibri"/>
          <w:lang w:val="en-GB"/>
        </w:rPr>
        <w:t xml:space="preserve">was used </w:t>
      </w:r>
      <w:r>
        <w:rPr>
          <w:rFonts w:eastAsia="Calibri"/>
          <w:lang w:val="en-GB"/>
        </w:rPr>
        <w:t>in</w:t>
      </w:r>
      <w:r w:rsidRPr="00CF3303">
        <w:rPr>
          <w:rFonts w:eastAsia="Calibri"/>
          <w:lang w:val="en-GB"/>
        </w:rPr>
        <w:t xml:space="preserve"> the </w:t>
      </w:r>
    </w:p>
    <w:p w14:paraId="2C292450" w14:textId="77777777" w:rsidR="000A298C" w:rsidRPr="003E07FF" w:rsidRDefault="000A298C" w:rsidP="000A298C">
      <w:pPr>
        <w:spacing w:line="360" w:lineRule="auto"/>
        <w:jc w:val="both"/>
        <w:rPr>
          <w:rFonts w:eastAsia="Calibri"/>
          <w:lang w:val="en-GB"/>
        </w:rPr>
      </w:pPr>
      <w:r w:rsidRPr="00CF3303">
        <w:rPr>
          <w:rFonts w:eastAsia="Calibri"/>
          <w:lang w:val="en-GB"/>
        </w:rPr>
        <w:t xml:space="preserve">collision cell </w:t>
      </w:r>
      <w:r>
        <w:rPr>
          <w:rFonts w:eastAsia="Calibri"/>
          <w:lang w:val="en-GB"/>
        </w:rPr>
        <w:t xml:space="preserve">to generate the MRM product ion. </w:t>
      </w:r>
      <w:r w:rsidRPr="003E07FF">
        <w:rPr>
          <w:rFonts w:eastAsia="Calibri"/>
          <w:lang w:val="en-GB"/>
        </w:rPr>
        <w:t>The analysis of TMS samples was performed under the following</w:t>
      </w:r>
      <w:r>
        <w:rPr>
          <w:rFonts w:eastAsia="Calibri"/>
          <w:lang w:val="en-GB"/>
        </w:rPr>
        <w:t xml:space="preserve"> oven</w:t>
      </w:r>
      <w:r w:rsidRPr="003E07FF">
        <w:rPr>
          <w:rFonts w:eastAsia="Calibri"/>
          <w:lang w:val="en-GB"/>
        </w:rPr>
        <w:t xml:space="preserve"> temperature program; </w:t>
      </w:r>
      <w:r>
        <w:rPr>
          <w:rFonts w:eastAsia="Calibri"/>
          <w:lang w:val="en-GB"/>
        </w:rPr>
        <w:t>10</w:t>
      </w:r>
      <w:r w:rsidRPr="003E07FF">
        <w:rPr>
          <w:rFonts w:eastAsia="Calibri"/>
          <w:lang w:val="en-GB"/>
        </w:rPr>
        <w:t>0°C</w:t>
      </w:r>
      <w:r>
        <w:rPr>
          <w:rFonts w:eastAsia="Calibri"/>
          <w:lang w:val="en-GB"/>
        </w:rPr>
        <w:t xml:space="preserve"> start temperature, </w:t>
      </w:r>
      <w:r w:rsidRPr="003E07FF">
        <w:rPr>
          <w:rFonts w:eastAsia="Calibri"/>
          <w:lang w:val="en-GB"/>
        </w:rPr>
        <w:t xml:space="preserve">hold for </w:t>
      </w:r>
      <w:r>
        <w:rPr>
          <w:rFonts w:eastAsia="Calibri"/>
          <w:lang w:val="en-GB"/>
        </w:rPr>
        <w:t>4</w:t>
      </w:r>
      <w:r w:rsidRPr="003E07FF">
        <w:rPr>
          <w:rFonts w:eastAsia="Calibri"/>
          <w:lang w:val="en-GB"/>
        </w:rPr>
        <w:t xml:space="preserve"> minutes, followed by a </w:t>
      </w:r>
      <w:r>
        <w:rPr>
          <w:rFonts w:eastAsia="Calibri"/>
          <w:lang w:val="en-GB"/>
        </w:rPr>
        <w:t>10</w:t>
      </w:r>
      <w:r w:rsidRPr="003E07FF">
        <w:rPr>
          <w:rFonts w:eastAsia="Calibri"/>
          <w:lang w:val="en-GB"/>
        </w:rPr>
        <w:t>°C min</w:t>
      </w:r>
      <w:r w:rsidRPr="003E07FF">
        <w:rPr>
          <w:rFonts w:eastAsia="Calibri"/>
          <w:vertAlign w:val="superscript"/>
          <w:lang w:val="en-GB"/>
        </w:rPr>
        <w:t>-1</w:t>
      </w:r>
      <w:r w:rsidRPr="003E07FF">
        <w:rPr>
          <w:rFonts w:eastAsia="Calibri"/>
          <w:lang w:val="en-GB"/>
        </w:rPr>
        <w:t xml:space="preserve"> oven temperature ramp to 32</w:t>
      </w:r>
      <w:r>
        <w:rPr>
          <w:rFonts w:eastAsia="Calibri"/>
          <w:lang w:val="en-GB"/>
        </w:rPr>
        <w:t>0</w:t>
      </w:r>
      <w:r w:rsidRPr="003E07FF">
        <w:rPr>
          <w:rFonts w:eastAsia="Calibri"/>
          <w:lang w:val="en-GB"/>
        </w:rPr>
        <w:t>°C</w:t>
      </w:r>
      <w:r>
        <w:rPr>
          <w:rFonts w:eastAsia="Calibri"/>
          <w:lang w:val="en-GB"/>
        </w:rPr>
        <w:t xml:space="preserve"> with a</w:t>
      </w:r>
      <w:r w:rsidRPr="003E07FF">
        <w:rPr>
          <w:rFonts w:eastAsia="Calibri"/>
          <w:lang w:val="en-GB"/>
        </w:rPr>
        <w:t xml:space="preserve"> </w:t>
      </w:r>
      <w:r>
        <w:rPr>
          <w:rFonts w:eastAsia="Calibri"/>
          <w:lang w:val="en-GB"/>
        </w:rPr>
        <w:t>following</w:t>
      </w:r>
      <w:r w:rsidRPr="003E07FF">
        <w:rPr>
          <w:rFonts w:eastAsia="Calibri"/>
          <w:lang w:val="en-GB"/>
        </w:rPr>
        <w:t xml:space="preserve"> final </w:t>
      </w:r>
      <w:r>
        <w:rPr>
          <w:rFonts w:eastAsia="Calibri"/>
          <w:lang w:val="en-GB"/>
        </w:rPr>
        <w:t>hold for 11</w:t>
      </w:r>
      <w:r w:rsidRPr="003E07FF">
        <w:rPr>
          <w:rFonts w:eastAsia="Calibri"/>
          <w:lang w:val="en-GB"/>
        </w:rPr>
        <w:t xml:space="preserve"> minute</w:t>
      </w:r>
      <w:r>
        <w:rPr>
          <w:rFonts w:eastAsia="Calibri"/>
          <w:lang w:val="en-GB"/>
        </w:rPr>
        <w:t>s</w:t>
      </w:r>
      <w:r w:rsidRPr="003E07FF">
        <w:rPr>
          <w:rFonts w:eastAsia="Calibri"/>
          <w:lang w:val="en-GB"/>
        </w:rPr>
        <w:t xml:space="preserve">. </w:t>
      </w:r>
      <w:r>
        <w:rPr>
          <w:rFonts w:eastAsia="Calibri"/>
          <w:lang w:val="en-GB"/>
        </w:rPr>
        <w:t xml:space="preserve"> Approximately 520 targets were collected using the Shimadzu Smart Metabolite Database, where each target comprised a quantifier MRM along with a qualifier MRM, which covers approximately 350 endogenous metabolites and multiple stable isotopically labelled internal standards. Resultant data was processed using Shimadzu </w:t>
      </w:r>
      <w:r w:rsidRPr="003E07FF">
        <w:rPr>
          <w:rFonts w:eastAsia="Calibri"/>
          <w:lang w:val="en-GB"/>
        </w:rPr>
        <w:t>LabSolutions</w:t>
      </w:r>
      <w:r>
        <w:rPr>
          <w:rFonts w:eastAsia="Calibri"/>
          <w:lang w:val="en-GB"/>
        </w:rPr>
        <w:t xml:space="preserve"> Insight</w:t>
      </w:r>
      <w:r w:rsidRPr="003E07FF">
        <w:rPr>
          <w:rFonts w:eastAsia="Calibri"/>
          <w:lang w:val="en-GB"/>
        </w:rPr>
        <w:t xml:space="preserve"> software</w:t>
      </w:r>
      <w:r>
        <w:rPr>
          <w:rFonts w:eastAsia="Calibri"/>
          <w:lang w:val="en-GB"/>
        </w:rPr>
        <w:t>, where peak integrations were visually validated and manually corrected where required</w:t>
      </w:r>
      <w:r w:rsidRPr="003E07FF">
        <w:rPr>
          <w:rFonts w:eastAsia="Calibri"/>
          <w:lang w:val="en-GB"/>
        </w:rPr>
        <w:t xml:space="preserve">. </w:t>
      </w:r>
    </w:p>
    <w:p w14:paraId="0CFE71D7" w14:textId="23E87054" w:rsidR="000A298C" w:rsidRDefault="000A298C" w:rsidP="0007413E">
      <w:pPr>
        <w:spacing w:after="160" w:line="259" w:lineRule="auto"/>
        <w:jc w:val="both"/>
        <w:rPr>
          <w:rFonts w:cstheme="minorHAnsi"/>
        </w:rPr>
      </w:pPr>
    </w:p>
    <w:p w14:paraId="272A1797" w14:textId="14D7C3DD" w:rsidR="001E11FD" w:rsidRDefault="001E11FD" w:rsidP="0007413E">
      <w:pPr>
        <w:spacing w:after="160" w:line="259" w:lineRule="auto"/>
        <w:jc w:val="both"/>
        <w:rPr>
          <w:rFonts w:cstheme="minorHAnsi"/>
        </w:rPr>
      </w:pPr>
    </w:p>
    <w:p w14:paraId="3481BE1E" w14:textId="4C140C6A" w:rsidR="001E11FD" w:rsidRPr="001E11FD" w:rsidRDefault="001E11FD" w:rsidP="0007413E">
      <w:pPr>
        <w:spacing w:after="160" w:line="259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Reference.</w:t>
      </w:r>
    </w:p>
    <w:p w14:paraId="0B37F1B6" w14:textId="77777777" w:rsidR="001E11FD" w:rsidRPr="001E11FD" w:rsidRDefault="001E11FD" w:rsidP="001E11FD">
      <w:pPr>
        <w:spacing w:after="160" w:line="259" w:lineRule="auto"/>
        <w:jc w:val="both"/>
        <w:rPr>
          <w:rFonts w:ascii="Segoe UI" w:hAnsi="Segoe UI" w:cs="Segoe UI"/>
          <w:color w:val="212121"/>
          <w:sz w:val="21"/>
          <w:szCs w:val="21"/>
          <w:shd w:val="clear" w:color="auto" w:fill="FFFFFF"/>
        </w:rPr>
      </w:pPr>
      <w:proofErr w:type="spellStart"/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>Gow</w:t>
      </w:r>
      <w:proofErr w:type="spellEnd"/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 xml:space="preserve"> DJ, Sauter KA, </w:t>
      </w:r>
      <w:proofErr w:type="spellStart"/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>Pridans</w:t>
      </w:r>
      <w:proofErr w:type="spellEnd"/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 xml:space="preserve"> C, </w:t>
      </w:r>
      <w:proofErr w:type="spellStart"/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>Moffat</w:t>
      </w:r>
      <w:proofErr w:type="spellEnd"/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 xml:space="preserve"> L, Sehgal A, </w:t>
      </w:r>
      <w:proofErr w:type="spellStart"/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>Stutchfield</w:t>
      </w:r>
      <w:proofErr w:type="spellEnd"/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 xml:space="preserve"> BM, Raza S, Beard PM, Tsai YT, Bainbridge G, Boner PL, </w:t>
      </w:r>
      <w:proofErr w:type="spellStart"/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>Fici</w:t>
      </w:r>
      <w:proofErr w:type="spellEnd"/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 xml:space="preserve"> G, Garcia-Tapia D, Martin RA, Oliphant T, Shelly JA, Tiwari R, Wilson TL, Smith LB, </w:t>
      </w:r>
      <w:proofErr w:type="spellStart"/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>Mabbott</w:t>
      </w:r>
      <w:proofErr w:type="spellEnd"/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 xml:space="preserve"> NA, Hume DA.</w:t>
      </w:r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 xml:space="preserve"> </w:t>
      </w:r>
      <w:r w:rsidRPr="001E11FD"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>Characterisation of a novel Fc conjugate of macrophage colony-stimulating factor.</w:t>
      </w:r>
      <w:r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 xml:space="preserve"> </w:t>
      </w:r>
      <w:r w:rsidRPr="001E11FD"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 xml:space="preserve">Mol </w:t>
      </w:r>
      <w:proofErr w:type="spellStart"/>
      <w:r w:rsidRPr="001E11FD"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>Ther</w:t>
      </w:r>
      <w:proofErr w:type="spellEnd"/>
      <w:r w:rsidRPr="001E11FD"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 xml:space="preserve">. 2014 Sep;22(9):1580-92. </w:t>
      </w:r>
      <w:proofErr w:type="spellStart"/>
      <w:r w:rsidRPr="001E11FD"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>doi</w:t>
      </w:r>
      <w:proofErr w:type="spellEnd"/>
      <w:r w:rsidRPr="001E11FD"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 xml:space="preserve">: 10.1038/mt.2014.112. </w:t>
      </w:r>
      <w:proofErr w:type="spellStart"/>
      <w:r w:rsidRPr="001E11FD"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>Epub</w:t>
      </w:r>
      <w:proofErr w:type="spellEnd"/>
      <w:r w:rsidRPr="001E11FD"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 xml:space="preserve"> 2014 Jun 25.</w:t>
      </w:r>
    </w:p>
    <w:p w14:paraId="0236B60C" w14:textId="7C408218" w:rsidR="000A298C" w:rsidRDefault="001E11FD" w:rsidP="001E11FD">
      <w:pPr>
        <w:spacing w:after="160" w:line="259" w:lineRule="auto"/>
        <w:jc w:val="both"/>
        <w:rPr>
          <w:rFonts w:cstheme="minorHAnsi"/>
        </w:rPr>
      </w:pPr>
      <w:r w:rsidRPr="001E11FD">
        <w:rPr>
          <w:rFonts w:ascii="Segoe UI" w:hAnsi="Segoe UI" w:cs="Segoe UI"/>
          <w:color w:val="212121"/>
          <w:sz w:val="21"/>
          <w:szCs w:val="21"/>
          <w:shd w:val="clear" w:color="auto" w:fill="FFFFFF"/>
        </w:rPr>
        <w:t>PMID: 24962162</w:t>
      </w:r>
    </w:p>
    <w:sectPr w:rsidR="000A29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13E"/>
    <w:rsid w:val="0002199A"/>
    <w:rsid w:val="0007413E"/>
    <w:rsid w:val="000A298C"/>
    <w:rsid w:val="001171A3"/>
    <w:rsid w:val="00144F9F"/>
    <w:rsid w:val="001E11FD"/>
    <w:rsid w:val="002532BD"/>
    <w:rsid w:val="0025349F"/>
    <w:rsid w:val="002961C1"/>
    <w:rsid w:val="002F3BC4"/>
    <w:rsid w:val="004602EC"/>
    <w:rsid w:val="007511D1"/>
    <w:rsid w:val="007B5476"/>
    <w:rsid w:val="00905815"/>
    <w:rsid w:val="009A666E"/>
    <w:rsid w:val="00B613C5"/>
    <w:rsid w:val="00C91581"/>
    <w:rsid w:val="00CA778A"/>
    <w:rsid w:val="00EC4235"/>
    <w:rsid w:val="00EE3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F76CF"/>
  <w15:chartTrackingRefBased/>
  <w15:docId w15:val="{0E193169-CE6F-433D-811F-77BDDF7E1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1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A298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1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etabolomics.net.a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Katharine Irvine</dc:creator>
  <cp:keywords/>
  <dc:description/>
  <cp:lastModifiedBy>Katharine Irvine</cp:lastModifiedBy>
  <cp:revision>4</cp:revision>
  <dcterms:created xsi:type="dcterms:W3CDTF">2022-11-28T06:32:00Z</dcterms:created>
  <dcterms:modified xsi:type="dcterms:W3CDTF">2022-11-29T01:58:00Z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2022-11-28T06:32:21Z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4fcb03da-84a6-47e8-8654-2695a2f3ff37</vt:lpwstr>
  </property>
  <property fmtid="{D5CDD505-2E9C-101B-9397-08002B2CF9AE}" pid="8" name="MSIP_Label_0f488380-630a-4f55-a077-a19445e3f360_ContentBits">
    <vt:lpwstr>0</vt:lpwstr>
  </property>
</Properties>
</file>