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2C9599" w14:textId="54A46BF3" w:rsidR="0023019B" w:rsidRPr="003A666A" w:rsidRDefault="003A666A">
      <w:pPr>
        <w:rPr>
          <w:rFonts w:ascii="Times New Roman" w:hAnsi="Times New Roman" w:cs="Times New Roman"/>
        </w:rPr>
      </w:pPr>
      <w:r w:rsidRPr="003A666A">
        <w:rPr>
          <w:rFonts w:ascii="Times New Roman" w:hAnsi="Times New Roman" w:cs="Times New Roman"/>
        </w:rPr>
        <w:t>‘</w:t>
      </w:r>
      <w:r w:rsidRPr="003A666A">
        <w:rPr>
          <w:rFonts w:ascii="Times New Roman" w:hAnsi="Times New Roman" w:cs="Times New Roman"/>
          <w:i/>
          <w:iCs/>
        </w:rPr>
        <w:t>Ventricle-specific myocardial protein and metabolite characterisation in healthy humans, with differential regulation in end-stage cardiomyopathies</w:t>
      </w:r>
      <w:r w:rsidRPr="003A666A">
        <w:rPr>
          <w:rFonts w:ascii="Times New Roman" w:hAnsi="Times New Roman" w:cs="Times New Roman"/>
        </w:rPr>
        <w:t xml:space="preserve">’, </w:t>
      </w:r>
      <w:r w:rsidR="007F6404">
        <w:rPr>
          <w:rFonts w:ascii="Times New Roman" w:hAnsi="Times New Roman" w:cs="Times New Roman"/>
        </w:rPr>
        <w:t xml:space="preserve">2020 </w:t>
      </w:r>
      <w:r w:rsidRPr="003A666A">
        <w:rPr>
          <w:rFonts w:ascii="Times New Roman" w:hAnsi="Times New Roman" w:cs="Times New Roman"/>
        </w:rPr>
        <w:t>Metabolomic mass spectrometry methods</w:t>
      </w:r>
    </w:p>
    <w:p w14:paraId="4D0A112D" w14:textId="0FDA3E49" w:rsidR="003A666A" w:rsidRDefault="003A666A">
      <w:pPr>
        <w:rPr>
          <w:rFonts w:ascii="Times New Roman" w:hAnsi="Times New Roman" w:cs="Times New Roman"/>
        </w:rPr>
      </w:pPr>
    </w:p>
    <w:p w14:paraId="4CA284B3" w14:textId="671E2AB3" w:rsidR="003A666A" w:rsidRDefault="003A666A" w:rsidP="003A666A">
      <w:pPr>
        <w:shd w:val="clear" w:color="auto" w:fill="FFFFFF"/>
        <w:spacing w:after="420" w:line="480" w:lineRule="auto"/>
        <w:jc w:val="both"/>
        <w:rPr>
          <w:rFonts w:ascii="Times New Roman" w:hAnsi="Times New Roman" w:cs="Times New Roman"/>
          <w:color w:val="222222"/>
        </w:rPr>
      </w:pPr>
      <w:r w:rsidRPr="005237CA">
        <w:rPr>
          <w:rFonts w:ascii="Times New Roman" w:eastAsia="Times New Roman" w:hAnsi="Times New Roman" w:cs="Times New Roman"/>
          <w:color w:val="222222"/>
        </w:rPr>
        <w:t xml:space="preserve">Cryopreserved human myocardium was </w:t>
      </w:r>
      <w:proofErr w:type="spellStart"/>
      <w:r w:rsidRPr="005237CA">
        <w:rPr>
          <w:rFonts w:ascii="Times New Roman" w:eastAsia="Times New Roman" w:hAnsi="Times New Roman" w:cs="Times New Roman"/>
          <w:color w:val="222222"/>
        </w:rPr>
        <w:t>powderised</w:t>
      </w:r>
      <w:proofErr w:type="spellEnd"/>
      <w:r w:rsidRPr="005237CA">
        <w:rPr>
          <w:rFonts w:ascii="Times New Roman" w:eastAsia="Times New Roman" w:hAnsi="Times New Roman" w:cs="Times New Roman"/>
          <w:color w:val="222222"/>
        </w:rPr>
        <w:t xml:space="preserve"> in liquid nitrogen and weighed to</w:t>
      </w:r>
      <w:r w:rsidRPr="005237CA">
        <w:rPr>
          <w:rFonts w:ascii="Times New Roman" w:hAnsi="Times New Roman" w:cs="Times New Roman"/>
        </w:rPr>
        <w:t xml:space="preserve"> ~50 mg. The tissue was lysed and homogenised in methanol/chloroform (2:1; v/v, HPLC grade). Equal volumes of water and chloroform were added to the samples which were then centrifuged at 14,000 rpm at 4</w:t>
      </w:r>
      <w:r w:rsidRPr="005237CA">
        <w:rPr>
          <w:rFonts w:ascii="Times New Roman" w:hAnsi="Times New Roman" w:cs="Times New Roman"/>
        </w:rPr>
        <w:sym w:font="Symbol" w:char="F0B0"/>
      </w:r>
      <w:r w:rsidRPr="005237CA">
        <w:rPr>
          <w:rFonts w:ascii="Times New Roman" w:hAnsi="Times New Roman" w:cs="Times New Roman"/>
        </w:rPr>
        <w:t>C for 20 min. The aqueous</w:t>
      </w:r>
      <w:r>
        <w:rPr>
          <w:rFonts w:ascii="Times New Roman" w:hAnsi="Times New Roman" w:cs="Times New Roman"/>
        </w:rPr>
        <w:t>-</w:t>
      </w:r>
      <w:r w:rsidRPr="005237CA">
        <w:rPr>
          <w:rFonts w:ascii="Times New Roman" w:hAnsi="Times New Roman" w:cs="Times New Roman"/>
        </w:rPr>
        <w:t>containing metabolite layer was extracted and concentrated in the Speed-Vac SPD120 (</w:t>
      </w:r>
      <w:proofErr w:type="spellStart"/>
      <w:r w:rsidRPr="005237CA">
        <w:rPr>
          <w:rFonts w:ascii="Times New Roman" w:hAnsi="Times New Roman" w:cs="Times New Roman"/>
        </w:rPr>
        <w:t>Thermo</w:t>
      </w:r>
      <w:proofErr w:type="spellEnd"/>
      <w:r w:rsidRPr="005237CA">
        <w:rPr>
          <w:rFonts w:ascii="Times New Roman" w:hAnsi="Times New Roman" w:cs="Times New Roman"/>
        </w:rPr>
        <w:t xml:space="preserve"> Fisher Scientific) then dried under nitrogen stream, followed by reconstitution in the acetonitrile/methanol/formic acid (75:25:0.2; v/v/v, HPLC grade; </w:t>
      </w:r>
      <w:proofErr w:type="spellStart"/>
      <w:r w:rsidRPr="005237CA">
        <w:rPr>
          <w:rFonts w:ascii="Times New Roman" w:hAnsi="Times New Roman" w:cs="Times New Roman"/>
        </w:rPr>
        <w:t>Thermo</w:t>
      </w:r>
      <w:proofErr w:type="spellEnd"/>
      <w:r w:rsidRPr="005237CA">
        <w:rPr>
          <w:rFonts w:ascii="Times New Roman" w:hAnsi="Times New Roman" w:cs="Times New Roman"/>
        </w:rPr>
        <w:t xml:space="preserve"> Fisher Scientific) for the HILIC analysis, and acetonitrile/methanol (25:25; v/v/v, HPLC grade) for the AMIDE analysis. Deuterated internal standards were used for targeted metabolite profiling to determine mass spectrometry (MS) </w:t>
      </w:r>
      <w:r w:rsidRPr="005237CA">
        <w:rPr>
          <w:rFonts w:ascii="Times New Roman" w:hAnsi="Times New Roman" w:cs="Times New Roman"/>
          <w:color w:val="000000"/>
          <w:shd w:val="clear" w:color="auto" w:fill="FFFFFF"/>
        </w:rPr>
        <w:t xml:space="preserve">multiple reaction-monitoring transitions, </w:t>
      </w:r>
      <w:proofErr w:type="spellStart"/>
      <w:r w:rsidRPr="005237CA">
        <w:rPr>
          <w:rFonts w:ascii="Times New Roman" w:hAnsi="Times New Roman" w:cs="Times New Roman"/>
          <w:color w:val="000000"/>
          <w:shd w:val="clear" w:color="auto" w:fill="FFFFFF"/>
        </w:rPr>
        <w:t>declustering</w:t>
      </w:r>
      <w:proofErr w:type="spellEnd"/>
      <w:r w:rsidRPr="005237CA">
        <w:rPr>
          <w:rFonts w:ascii="Times New Roman" w:hAnsi="Times New Roman" w:cs="Times New Roman"/>
          <w:color w:val="000000"/>
          <w:shd w:val="clear" w:color="auto" w:fill="FFFFFF"/>
        </w:rPr>
        <w:t xml:space="preserve"> potentials, collision energies and chromatographic retention time, as described previously</w:t>
      </w:r>
      <w:r w:rsidRPr="00FA2EF6">
        <w:rPr>
          <w:rFonts w:ascii="Times New Roman" w:hAnsi="Times New Roman" w:cs="Times New Roman"/>
          <w:noProof/>
          <w:color w:val="000000"/>
          <w:shd w:val="clear" w:color="auto" w:fill="FFFFFF"/>
          <w:vertAlign w:val="superscript"/>
        </w:rPr>
        <w:t>113,114</w:t>
      </w:r>
      <w:r w:rsidRPr="005237CA">
        <w:rPr>
          <w:rFonts w:ascii="Times New Roman" w:hAnsi="Times New Roman" w:cs="Times New Roman"/>
          <w:color w:val="000000"/>
          <w:shd w:val="clear" w:color="auto" w:fill="FFFFFF"/>
        </w:rPr>
        <w:t xml:space="preserve">. </w:t>
      </w:r>
      <w:r w:rsidRPr="005237CA">
        <w:rPr>
          <w:rFonts w:ascii="Times New Roman" w:hAnsi="Times New Roman" w:cs="Times New Roman"/>
          <w:color w:val="222222"/>
        </w:rPr>
        <w:t>Liquid chromatography</w:t>
      </w:r>
      <w:r>
        <w:rPr>
          <w:rFonts w:ascii="Times New Roman" w:hAnsi="Times New Roman" w:cs="Times New Roman"/>
          <w:color w:val="222222"/>
        </w:rPr>
        <w:t>-</w:t>
      </w:r>
      <w:r w:rsidRPr="005237CA">
        <w:rPr>
          <w:rFonts w:ascii="Times New Roman" w:hAnsi="Times New Roman" w:cs="Times New Roman"/>
          <w:color w:val="222222"/>
        </w:rPr>
        <w:t>tandem mass spectrometry (LC</w:t>
      </w:r>
      <w:r>
        <w:rPr>
          <w:rFonts w:ascii="Times New Roman" w:hAnsi="Times New Roman" w:cs="Times New Roman"/>
          <w:color w:val="222222"/>
        </w:rPr>
        <w:t>-</w:t>
      </w:r>
      <w:r w:rsidRPr="005237CA">
        <w:rPr>
          <w:rFonts w:ascii="Times New Roman" w:hAnsi="Times New Roman" w:cs="Times New Roman"/>
          <w:color w:val="222222"/>
        </w:rPr>
        <w:t xml:space="preserve">MS/MS) system was used for both HILIC and AMIDE analyses and composed of an Agilent 1260 Infinity liquid chromatography (Santa Clara, CA, USA) system coupled to a QTRAP5500 mass spectrometer (AB </w:t>
      </w:r>
      <w:proofErr w:type="spellStart"/>
      <w:r w:rsidRPr="005237CA">
        <w:rPr>
          <w:rFonts w:ascii="Times New Roman" w:hAnsi="Times New Roman" w:cs="Times New Roman"/>
          <w:color w:val="222222"/>
        </w:rPr>
        <w:t>Sciex</w:t>
      </w:r>
      <w:proofErr w:type="spellEnd"/>
      <w:r w:rsidRPr="005237CA">
        <w:rPr>
          <w:rFonts w:ascii="Times New Roman" w:hAnsi="Times New Roman" w:cs="Times New Roman"/>
          <w:color w:val="222222"/>
        </w:rPr>
        <w:t>, Foster City, CA, USA). Polar metabolites in both positive and negative ionisation mode</w:t>
      </w:r>
      <w:r>
        <w:rPr>
          <w:rFonts w:ascii="Times New Roman" w:hAnsi="Times New Roman" w:cs="Times New Roman"/>
          <w:color w:val="222222"/>
        </w:rPr>
        <w:t>s</w:t>
      </w:r>
      <w:r w:rsidRPr="005237CA">
        <w:rPr>
          <w:rFonts w:ascii="Times New Roman" w:hAnsi="Times New Roman" w:cs="Times New Roman"/>
          <w:color w:val="222222"/>
        </w:rPr>
        <w:t xml:space="preserve"> were separated in hydrophilic interaction liquid chromatography (HILIC) mode using </w:t>
      </w:r>
      <w:r w:rsidRPr="005237CA">
        <w:rPr>
          <w:rFonts w:ascii="Times New Roman" w:hAnsi="Times New Roman" w:cs="Times New Roman"/>
        </w:rPr>
        <w:t>an Atlantis</w:t>
      </w:r>
      <w:r w:rsidRPr="005237CA">
        <w:rPr>
          <w:rFonts w:ascii="Times New Roman" w:hAnsi="Times New Roman" w:cs="Times New Roman"/>
          <w:vertAlign w:val="superscript"/>
        </w:rPr>
        <w:t>®</w:t>
      </w:r>
      <w:r w:rsidRPr="005237CA">
        <w:rPr>
          <w:rFonts w:ascii="Times New Roman" w:hAnsi="Times New Roman" w:cs="Times New Roman"/>
        </w:rPr>
        <w:t xml:space="preserve"> HILIC column</w:t>
      </w:r>
      <w:r w:rsidRPr="005237CA">
        <w:rPr>
          <w:rFonts w:ascii="Times New Roman" w:hAnsi="Times New Roman" w:cs="Times New Roman"/>
          <w:color w:val="222222"/>
        </w:rPr>
        <w:t xml:space="preserve"> (Waters) and </w:t>
      </w:r>
      <w:r w:rsidRPr="005237CA">
        <w:rPr>
          <w:rFonts w:ascii="Times New Roman" w:hAnsi="Times New Roman" w:cs="Times New Roman"/>
        </w:rPr>
        <w:t>a</w:t>
      </w:r>
      <w:r>
        <w:rPr>
          <w:rFonts w:ascii="Times New Roman" w:hAnsi="Times New Roman" w:cs="Times New Roman"/>
        </w:rPr>
        <w:t>n</w:t>
      </w:r>
      <w:r w:rsidRPr="005237CA">
        <w:rPr>
          <w:rFonts w:ascii="Times New Roman" w:hAnsi="Times New Roman" w:cs="Times New Roman"/>
        </w:rPr>
        <w:t xml:space="preserve"> </w:t>
      </w:r>
      <w:proofErr w:type="spellStart"/>
      <w:r w:rsidRPr="005237CA">
        <w:rPr>
          <w:rFonts w:ascii="Times New Roman" w:hAnsi="Times New Roman" w:cs="Times New Roman"/>
        </w:rPr>
        <w:t>XBridge</w:t>
      </w:r>
      <w:r w:rsidRPr="005237CA">
        <w:rPr>
          <w:rFonts w:ascii="Times New Roman" w:hAnsi="Times New Roman" w:cs="Times New Roman"/>
          <w:vertAlign w:val="superscript"/>
        </w:rPr>
        <w:t>TM</w:t>
      </w:r>
      <w:proofErr w:type="spellEnd"/>
      <w:r w:rsidRPr="005237CA">
        <w:rPr>
          <w:rFonts w:ascii="Times New Roman" w:hAnsi="Times New Roman" w:cs="Times New Roman"/>
        </w:rPr>
        <w:t xml:space="preserve"> Amide column</w:t>
      </w:r>
      <w:r w:rsidRPr="005237CA">
        <w:rPr>
          <w:rFonts w:ascii="Times New Roman" w:hAnsi="Times New Roman" w:cs="Times New Roman"/>
          <w:color w:val="222222"/>
        </w:rPr>
        <w:t xml:space="preserve"> (Waters), respectively, which allow the separation of metabolites of different properties, both as previously described</w:t>
      </w:r>
      <w:r w:rsidRPr="00FA2EF6">
        <w:rPr>
          <w:rFonts w:ascii="Times New Roman" w:hAnsi="Times New Roman" w:cs="Times New Roman"/>
          <w:noProof/>
          <w:color w:val="222222"/>
          <w:vertAlign w:val="superscript"/>
        </w:rPr>
        <w:t>113,115</w:t>
      </w:r>
      <w:r w:rsidRPr="005237CA">
        <w:rPr>
          <w:rFonts w:ascii="Times New Roman" w:hAnsi="Times New Roman" w:cs="Times New Roman"/>
          <w:color w:val="222222"/>
        </w:rPr>
        <w:t xml:space="preserve">. </w:t>
      </w:r>
      <w:r>
        <w:rPr>
          <w:rFonts w:ascii="Times New Roman" w:hAnsi="Times New Roman" w:cs="Times New Roman"/>
          <w:color w:val="222222"/>
        </w:rPr>
        <w:t>The s</w:t>
      </w:r>
      <w:r w:rsidRPr="005237CA">
        <w:rPr>
          <w:rFonts w:ascii="Times New Roman" w:hAnsi="Times New Roman" w:cs="Times New Roman"/>
          <w:color w:val="222222"/>
        </w:rPr>
        <w:t xml:space="preserve">ample order was randomised across three batches. The analysis software SCIEX OS (AB SCIEX, version 1.7.0.36606) was used for multiple reaction monitoring Q1/Q3 peak integration of the raw data files. The abundance was quantified as the peak area of a metabolite which </w:t>
      </w:r>
      <w:r>
        <w:rPr>
          <w:rFonts w:ascii="Times New Roman" w:hAnsi="Times New Roman" w:cs="Times New Roman"/>
          <w:color w:val="222222"/>
        </w:rPr>
        <w:t>was</w:t>
      </w:r>
      <w:r w:rsidRPr="005237CA">
        <w:rPr>
          <w:rFonts w:ascii="Times New Roman" w:hAnsi="Times New Roman" w:cs="Times New Roman"/>
          <w:color w:val="222222"/>
        </w:rPr>
        <w:t xml:space="preserve"> then normalised to their closest bookended pooled myocardium extracts which were included after every 10 study samples in the sample queue, in order to adjust for any temporal drift in instrument performance. </w:t>
      </w:r>
    </w:p>
    <w:p w14:paraId="727F3663" w14:textId="63B03720" w:rsidR="003A666A" w:rsidRPr="00F240A7" w:rsidRDefault="00107300" w:rsidP="003A666A">
      <w:pPr>
        <w:pStyle w:val="EndNoteBibliography"/>
        <w:ind w:left="720" w:hanging="720"/>
      </w:pPr>
      <w:r w:rsidRPr="00F240A7">
        <w:t>11</w:t>
      </w:r>
      <w:r>
        <w:t>3</w:t>
      </w:r>
      <w:r w:rsidRPr="00F240A7">
        <w:t>.</w:t>
      </w:r>
      <w:r w:rsidRPr="00F240A7">
        <w:tab/>
      </w:r>
      <w:r w:rsidR="003A666A" w:rsidRPr="00F240A7">
        <w:t>Koay, Y.C.</w:t>
      </w:r>
      <w:r w:rsidR="003A666A" w:rsidRPr="00F240A7">
        <w:rPr>
          <w:i/>
        </w:rPr>
        <w:t>, et al.</w:t>
      </w:r>
      <w:r w:rsidR="003A666A" w:rsidRPr="00F240A7">
        <w:t xml:space="preserve"> Effect of chronic exercise in healthy young male adults: a metabolomic analysis. </w:t>
      </w:r>
      <w:r w:rsidR="003A666A" w:rsidRPr="00F240A7">
        <w:rPr>
          <w:i/>
        </w:rPr>
        <w:t>Cardiovasc Res</w:t>
      </w:r>
      <w:r w:rsidR="003A666A" w:rsidRPr="00F240A7">
        <w:t xml:space="preserve"> (2020).</w:t>
      </w:r>
    </w:p>
    <w:p w14:paraId="15567B97" w14:textId="77777777" w:rsidR="003A666A" w:rsidRPr="00F240A7" w:rsidRDefault="003A666A" w:rsidP="003A666A">
      <w:pPr>
        <w:pStyle w:val="EndNoteBibliography"/>
        <w:ind w:left="720" w:hanging="720"/>
      </w:pPr>
      <w:r w:rsidRPr="00F240A7">
        <w:lastRenderedPageBreak/>
        <w:t>114.</w:t>
      </w:r>
      <w:r w:rsidRPr="00F240A7">
        <w:tab/>
        <w:t>Koay, Y.C.</w:t>
      </w:r>
      <w:r w:rsidRPr="00F240A7">
        <w:rPr>
          <w:i/>
        </w:rPr>
        <w:t>, et al.</w:t>
      </w:r>
      <w:r w:rsidRPr="00F240A7">
        <w:t xml:space="preserve"> Plasma levels of trimethylamine-N-oxide can be increased with ‘healthy’ and ‘unhealthy’ diets and do not correlate with the extent of atherosclerosis but with plaque instability. </w:t>
      </w:r>
      <w:r w:rsidRPr="00F240A7">
        <w:rPr>
          <w:i/>
        </w:rPr>
        <w:t>Cardiovasc Res</w:t>
      </w:r>
      <w:r w:rsidRPr="00F240A7">
        <w:t xml:space="preserve"> </w:t>
      </w:r>
      <w:r w:rsidRPr="00F240A7">
        <w:rPr>
          <w:b/>
        </w:rPr>
        <w:t>117</w:t>
      </w:r>
      <w:r w:rsidRPr="00F240A7">
        <w:t>, 435-449 (2020).</w:t>
      </w:r>
    </w:p>
    <w:p w14:paraId="31CFFAA4" w14:textId="77777777" w:rsidR="003A666A" w:rsidRPr="00F240A7" w:rsidRDefault="003A666A" w:rsidP="003A666A">
      <w:pPr>
        <w:pStyle w:val="EndNoteBibliography"/>
        <w:ind w:left="720" w:hanging="720"/>
      </w:pPr>
      <w:r w:rsidRPr="00F240A7">
        <w:t>115.</w:t>
      </w:r>
      <w:r w:rsidRPr="00F240A7">
        <w:tab/>
        <w:t>Koay, Y.C.</w:t>
      </w:r>
      <w:r w:rsidRPr="00F240A7">
        <w:rPr>
          <w:i/>
        </w:rPr>
        <w:t>, et al.</w:t>
      </w:r>
      <w:r w:rsidRPr="00F240A7">
        <w:t xml:space="preserve"> Ingestion of resistant starch by mice markedly increases microbiome‐derived metabolites. </w:t>
      </w:r>
      <w:r w:rsidRPr="00F240A7">
        <w:rPr>
          <w:i/>
        </w:rPr>
        <w:t>FASEB J</w:t>
      </w:r>
      <w:r w:rsidRPr="00F240A7">
        <w:t xml:space="preserve"> </w:t>
      </w:r>
      <w:r w:rsidRPr="00F240A7">
        <w:rPr>
          <w:b/>
        </w:rPr>
        <w:t>33</w:t>
      </w:r>
      <w:r w:rsidRPr="00F240A7">
        <w:t>, 8033-8042 (2019).</w:t>
      </w:r>
    </w:p>
    <w:p w14:paraId="0B590E1D" w14:textId="77777777" w:rsidR="003A666A" w:rsidRPr="005237CA" w:rsidRDefault="003A666A" w:rsidP="003A666A">
      <w:pPr>
        <w:shd w:val="clear" w:color="auto" w:fill="FFFFFF"/>
        <w:spacing w:after="420" w:line="480" w:lineRule="auto"/>
        <w:jc w:val="both"/>
        <w:rPr>
          <w:rFonts w:ascii="Times New Roman" w:eastAsia="Times New Roman" w:hAnsi="Times New Roman" w:cs="Times New Roman"/>
          <w:color w:val="222222"/>
        </w:rPr>
      </w:pPr>
    </w:p>
    <w:p w14:paraId="42944186" w14:textId="77777777" w:rsidR="003A666A" w:rsidRPr="003A666A" w:rsidRDefault="003A666A">
      <w:pPr>
        <w:rPr>
          <w:rFonts w:ascii="Times New Roman" w:hAnsi="Times New Roman" w:cs="Times New Roman"/>
        </w:rPr>
      </w:pPr>
    </w:p>
    <w:sectPr w:rsidR="003A666A" w:rsidRPr="003A666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A666A"/>
    <w:rsid w:val="000B3E94"/>
    <w:rsid w:val="00107300"/>
    <w:rsid w:val="0023019B"/>
    <w:rsid w:val="003A666A"/>
    <w:rsid w:val="007F6404"/>
    <w:rsid w:val="00D20C90"/>
    <w:rsid w:val="00F11CFF"/>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47BDE1"/>
  <w15:chartTrackingRefBased/>
  <w15:docId w15:val="{D1E15395-9C0A-4392-8FC1-F1336EA5C06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A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EndNoteBibliography">
    <w:name w:val="EndNote Bibliography"/>
    <w:basedOn w:val="Normal"/>
    <w:link w:val="EndNoteBibliographyChar"/>
    <w:rsid w:val="003A666A"/>
    <w:pPr>
      <w:spacing w:after="0" w:line="240" w:lineRule="auto"/>
      <w:jc w:val="both"/>
    </w:pPr>
    <w:rPr>
      <w:rFonts w:ascii="Calibri" w:hAnsi="Calibri" w:cs="Calibri"/>
      <w:noProof/>
      <w:sz w:val="24"/>
      <w:szCs w:val="24"/>
      <w:lang w:val="en-US"/>
    </w:rPr>
  </w:style>
  <w:style w:type="character" w:customStyle="1" w:styleId="EndNoteBibliographyChar">
    <w:name w:val="EndNote Bibliography Char"/>
    <w:basedOn w:val="DefaultParagraphFont"/>
    <w:link w:val="EndNoteBibliography"/>
    <w:rsid w:val="003A666A"/>
    <w:rPr>
      <w:rFonts w:ascii="Calibri" w:hAnsi="Calibri" w:cs="Calibri"/>
      <w:noProof/>
      <w:sz w:val="24"/>
      <w:szCs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13</TotalTime>
  <Pages>2</Pages>
  <Words>411</Words>
  <Characters>2343</Characters>
  <Application>Microsoft Office Word</Application>
  <DocSecurity>0</DocSecurity>
  <Lines>19</Lines>
  <Paragraphs>5</Paragraphs>
  <ScaleCrop>false</ScaleCrop>
  <Company/>
  <LinksUpToDate>false</LinksUpToDate>
  <CharactersWithSpaces>2749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Ben Hunter</dc:creator>
  <cp:keywords/>
  <dc:description/>
  <cp:lastModifiedBy>Ben Hunter</cp:lastModifiedBy>
  <cp:revision>5</cp:revision>
  <dcterms:created xsi:type="dcterms:W3CDTF">2023-05-09T00:56:00Z</dcterms:created>
  <dcterms:modified xsi:type="dcterms:W3CDTF">2023-05-24T02:45:00Z</dcterms:modified>
</cp:coreProperties>
</file>