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79C68" w14:textId="4F02064A" w:rsidR="0023019B" w:rsidRDefault="00E7533A">
      <w:pPr>
        <w:rPr>
          <w:lang w:val="en-US"/>
        </w:rPr>
      </w:pPr>
      <w:r>
        <w:rPr>
          <w:lang w:val="en-US"/>
        </w:rPr>
        <w:t>‘</w:t>
      </w:r>
      <w:r w:rsidRPr="00E7533A">
        <w:rPr>
          <w:i/>
          <w:iCs/>
          <w:lang w:val="en-US"/>
        </w:rPr>
        <w:t xml:space="preserve">Ventricle-specific myocardial protein and metabolite </w:t>
      </w:r>
      <w:proofErr w:type="spellStart"/>
      <w:r w:rsidRPr="00E7533A">
        <w:rPr>
          <w:i/>
          <w:iCs/>
          <w:lang w:val="en-US"/>
        </w:rPr>
        <w:t>characterisation</w:t>
      </w:r>
      <w:proofErr w:type="spellEnd"/>
      <w:r w:rsidRPr="00E7533A">
        <w:rPr>
          <w:i/>
          <w:iCs/>
          <w:lang w:val="en-US"/>
        </w:rPr>
        <w:t xml:space="preserve"> in healthy humans, with differential regulation in end-stage cardiomyopathies</w:t>
      </w:r>
      <w:r>
        <w:rPr>
          <w:lang w:val="en-US"/>
        </w:rPr>
        <w:t>’, tissue collection methods.</w:t>
      </w:r>
    </w:p>
    <w:p w14:paraId="1BB828EA" w14:textId="03065F4B" w:rsidR="00E7533A" w:rsidRDefault="00E7533A">
      <w:pPr>
        <w:rPr>
          <w:lang w:val="en-US"/>
        </w:rPr>
      </w:pPr>
    </w:p>
    <w:p w14:paraId="4C2C20FF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Acquisition of Human Myocardium.</w:t>
      </w:r>
    </w:p>
    <w:p w14:paraId="26828243" w14:textId="0A8B77FE" w:rsidR="00E7533A" w:rsidRDefault="00E7533A" w:rsidP="00E7533A">
      <w:pPr>
        <w:rPr>
          <w:lang w:val="en-US"/>
        </w:rPr>
      </w:pPr>
      <w:r w:rsidRPr="00E7533A">
        <w:rPr>
          <w:lang w:val="en-US"/>
        </w:rPr>
        <w:t>Human LV myocardium was procured from the anterior wall and RV myocardium from the lateral wall, of (non-</w:t>
      </w:r>
      <w:proofErr w:type="spellStart"/>
      <w:r w:rsidRPr="00E7533A">
        <w:rPr>
          <w:lang w:val="en-US"/>
        </w:rPr>
        <w:t>ischaemic</w:t>
      </w:r>
      <w:proofErr w:type="spellEnd"/>
      <w:r w:rsidRPr="00E7533A">
        <w:rPr>
          <w:lang w:val="en-US"/>
        </w:rPr>
        <w:t>) DCM and ICM patients expressing end-stage heart failure (NYHA III-IV), and non-pathological donors by the Sydney Heart Bank at St Vincent’s Hospital Sydney as previously described</w:t>
      </w:r>
      <w:r w:rsidRPr="00E7533A">
        <w:rPr>
          <w:vertAlign w:val="superscript"/>
          <w:lang w:val="en-US"/>
        </w:rPr>
        <w:t>78,98-106</w:t>
      </w:r>
      <w:r w:rsidRPr="00E7533A">
        <w:rPr>
          <w:lang w:val="en-US"/>
        </w:rPr>
        <w:t xml:space="preserve">. Heart failure samples were extracted from the hearts of recipients undergoing heart transplantation. Non-pathological samples were acquired from donor hearts which could not be viably used for heart transplantation due to compatibility and logistical limitations at the time. Hearts were delivered perfused and </w:t>
      </w:r>
      <w:proofErr w:type="spellStart"/>
      <w:r w:rsidRPr="00E7533A">
        <w:rPr>
          <w:lang w:val="en-US"/>
        </w:rPr>
        <w:t>cardiopleged</w:t>
      </w:r>
      <w:proofErr w:type="spellEnd"/>
      <w:r w:rsidRPr="00E7533A">
        <w:rPr>
          <w:lang w:val="en-US"/>
        </w:rPr>
        <w:t xml:space="preserve"> on wet ice. The myocardium was then concentrically cut from the outer wall, immediately snap-frozen in liquid nitrogen (-196°C) on-site and stored long-term at -192°C. Visibly identified </w:t>
      </w:r>
      <w:proofErr w:type="spellStart"/>
      <w:r w:rsidRPr="00E7533A">
        <w:rPr>
          <w:lang w:val="en-US"/>
        </w:rPr>
        <w:t>myofibrotic</w:t>
      </w:r>
      <w:proofErr w:type="spellEnd"/>
      <w:r w:rsidRPr="00E7533A">
        <w:rPr>
          <w:lang w:val="en-US"/>
        </w:rPr>
        <w:t xml:space="preserve"> scar tissue was avoided at infarct affected areas during the collection from ICM hearts. All samples were collected within 40 minutes after aortic cross-clamp during surgery such that the tissue was not post-mortem and was later verified by histological and RNA analyses</w:t>
      </w:r>
      <w:r w:rsidRPr="00E7533A">
        <w:rPr>
          <w:vertAlign w:val="superscript"/>
          <w:lang w:val="en-US"/>
        </w:rPr>
        <w:t>98,107</w:t>
      </w:r>
      <w:r w:rsidRPr="00E7533A">
        <w:rPr>
          <w:lang w:val="en-US"/>
        </w:rPr>
        <w:t xml:space="preserve">. The methods of harvesting, storage and use of donated human myocardium were approved by the Human Research Ethics Committee at The University of Sydney (USYD 2021/122).  </w:t>
      </w:r>
    </w:p>
    <w:p w14:paraId="23870066" w14:textId="0D271A95" w:rsidR="00E7533A" w:rsidRDefault="00E7533A" w:rsidP="00E7533A">
      <w:pPr>
        <w:rPr>
          <w:lang w:val="en-US"/>
        </w:rPr>
      </w:pPr>
    </w:p>
    <w:p w14:paraId="30336B38" w14:textId="71E16762" w:rsidR="00E7533A" w:rsidRDefault="00E7533A" w:rsidP="00E7533A">
      <w:pPr>
        <w:rPr>
          <w:lang w:val="en-US"/>
        </w:rPr>
      </w:pPr>
      <w:r w:rsidRPr="00E7533A">
        <w:rPr>
          <w:lang w:val="en-US"/>
        </w:rPr>
        <w:t>78.</w:t>
      </w:r>
      <w:r w:rsidRPr="00E7533A">
        <w:rPr>
          <w:lang w:val="en-US"/>
        </w:rPr>
        <w:tab/>
        <w:t xml:space="preserve">Li, M.B., et al. Core functional nodes and sex-specific pathways in human </w:t>
      </w:r>
      <w:proofErr w:type="spellStart"/>
      <w:r w:rsidRPr="00E7533A">
        <w:rPr>
          <w:lang w:val="en-US"/>
        </w:rPr>
        <w:t>ischaemic</w:t>
      </w:r>
      <w:proofErr w:type="spellEnd"/>
      <w:r w:rsidRPr="00E7533A">
        <w:rPr>
          <w:lang w:val="en-US"/>
        </w:rPr>
        <w:t xml:space="preserve"> and dilated cardiomyopathy. Nat. </w:t>
      </w:r>
      <w:proofErr w:type="spellStart"/>
      <w:r w:rsidRPr="00E7533A">
        <w:rPr>
          <w:lang w:val="en-US"/>
        </w:rPr>
        <w:t>Commun</w:t>
      </w:r>
      <w:proofErr w:type="spellEnd"/>
      <w:r w:rsidRPr="00E7533A">
        <w:rPr>
          <w:lang w:val="en-US"/>
        </w:rPr>
        <w:t>. 11(2020).</w:t>
      </w:r>
    </w:p>
    <w:p w14:paraId="1A0CAF9C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 xml:space="preserve">Lal, S., et al. </w:t>
      </w:r>
      <w:proofErr w:type="gramStart"/>
      <w:r w:rsidRPr="00E7533A">
        <w:rPr>
          <w:lang w:val="en-US"/>
        </w:rPr>
        <w:t>Best</w:t>
      </w:r>
      <w:proofErr w:type="gramEnd"/>
      <w:r w:rsidRPr="00E7533A">
        <w:rPr>
          <w:lang w:val="en-US"/>
        </w:rPr>
        <w:t xml:space="preserve"> practice </w:t>
      </w:r>
      <w:proofErr w:type="spellStart"/>
      <w:r w:rsidRPr="00E7533A">
        <w:rPr>
          <w:lang w:val="en-US"/>
        </w:rPr>
        <w:t>BioBanking</w:t>
      </w:r>
      <w:proofErr w:type="spellEnd"/>
      <w:r w:rsidRPr="00E7533A">
        <w:rPr>
          <w:lang w:val="en-US"/>
        </w:rPr>
        <w:t xml:space="preserve"> of human heart tissue. Biophysical Reviews 7, 399-406 (2015).</w:t>
      </w:r>
    </w:p>
    <w:p w14:paraId="73B9B53B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99.</w:t>
      </w:r>
      <w:r w:rsidRPr="00E7533A">
        <w:rPr>
          <w:lang w:val="en-US"/>
        </w:rPr>
        <w:tab/>
        <w:t xml:space="preserve">Cao, J., et al. Myocardial substrate changes in advanced </w:t>
      </w:r>
      <w:proofErr w:type="spellStart"/>
      <w:r w:rsidRPr="00E7533A">
        <w:rPr>
          <w:lang w:val="en-US"/>
        </w:rPr>
        <w:t>ischaemic</w:t>
      </w:r>
      <w:proofErr w:type="spellEnd"/>
      <w:r w:rsidRPr="00E7533A">
        <w:rPr>
          <w:lang w:val="en-US"/>
        </w:rPr>
        <w:t xml:space="preserve"> and advanced dilated human heart failure. Eur. J. Heart Fail. 21, 1042-1045 (2019).</w:t>
      </w:r>
    </w:p>
    <w:p w14:paraId="366A962A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100.</w:t>
      </w:r>
      <w:r w:rsidRPr="00E7533A">
        <w:rPr>
          <w:lang w:val="en-US"/>
        </w:rPr>
        <w:tab/>
      </w:r>
      <w:proofErr w:type="spellStart"/>
      <w:r w:rsidRPr="00E7533A">
        <w:rPr>
          <w:lang w:val="en-US"/>
        </w:rPr>
        <w:t>Mamidi</w:t>
      </w:r>
      <w:proofErr w:type="spellEnd"/>
      <w:r w:rsidRPr="00E7533A">
        <w:rPr>
          <w:lang w:val="en-US"/>
        </w:rPr>
        <w:t xml:space="preserve">, R., et al. Dose-dependent effects of the myosin activator </w:t>
      </w:r>
      <w:proofErr w:type="spellStart"/>
      <w:r w:rsidRPr="00E7533A">
        <w:rPr>
          <w:lang w:val="en-US"/>
        </w:rPr>
        <w:t>omecamtiv</w:t>
      </w:r>
      <w:proofErr w:type="spellEnd"/>
      <w:r w:rsidRPr="00E7533A">
        <w:rPr>
          <w:lang w:val="en-US"/>
        </w:rPr>
        <w:t xml:space="preserve"> </w:t>
      </w:r>
      <w:proofErr w:type="spellStart"/>
      <w:r w:rsidRPr="00E7533A">
        <w:rPr>
          <w:lang w:val="en-US"/>
        </w:rPr>
        <w:t>mecarbil</w:t>
      </w:r>
      <w:proofErr w:type="spellEnd"/>
      <w:r w:rsidRPr="00E7533A">
        <w:rPr>
          <w:lang w:val="en-US"/>
        </w:rPr>
        <w:t xml:space="preserve"> on cross-bridge behavior and force generation in failing human myocardium. Circ. Heart Fail. 10, e004257 (2017).</w:t>
      </w:r>
    </w:p>
    <w:p w14:paraId="320F9B4E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101.</w:t>
      </w:r>
      <w:r w:rsidRPr="00E7533A">
        <w:rPr>
          <w:lang w:val="en-US"/>
        </w:rPr>
        <w:tab/>
      </w:r>
      <w:proofErr w:type="spellStart"/>
      <w:r w:rsidRPr="00E7533A">
        <w:rPr>
          <w:lang w:val="en-US"/>
        </w:rPr>
        <w:t>Sequeira</w:t>
      </w:r>
      <w:proofErr w:type="spellEnd"/>
      <w:r w:rsidRPr="00E7533A">
        <w:rPr>
          <w:lang w:val="en-US"/>
        </w:rPr>
        <w:t xml:space="preserve">, V., et al. ADP-stimulated contraction: A predictor of thin-filament activation in cardiac disease. Proc Natl </w:t>
      </w:r>
      <w:proofErr w:type="spellStart"/>
      <w:r w:rsidRPr="00E7533A">
        <w:rPr>
          <w:lang w:val="en-US"/>
        </w:rPr>
        <w:t>Acad</w:t>
      </w:r>
      <w:proofErr w:type="spellEnd"/>
      <w:r w:rsidRPr="00E7533A">
        <w:rPr>
          <w:lang w:val="en-US"/>
        </w:rPr>
        <w:t xml:space="preserve"> Sci USA 112, E7003-E7012 (2015).</w:t>
      </w:r>
    </w:p>
    <w:p w14:paraId="1BC5D535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102.</w:t>
      </w:r>
      <w:r w:rsidRPr="00E7533A">
        <w:rPr>
          <w:lang w:val="en-US"/>
        </w:rPr>
        <w:tab/>
      </w:r>
      <w:proofErr w:type="spellStart"/>
      <w:r w:rsidRPr="00E7533A">
        <w:rPr>
          <w:lang w:val="en-US"/>
        </w:rPr>
        <w:t>Polizzotti</w:t>
      </w:r>
      <w:proofErr w:type="spellEnd"/>
      <w:r w:rsidRPr="00E7533A">
        <w:rPr>
          <w:lang w:val="en-US"/>
        </w:rPr>
        <w:t>, B.D., et al. Neuregulin stimulation of cardiomyocyte regeneration in mice and human myocardium reveals a therapeutic window. Sci. Transl. Med. 7, 281ra245-281ra245 (2015).</w:t>
      </w:r>
    </w:p>
    <w:p w14:paraId="0F910BE1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103.</w:t>
      </w:r>
      <w:r w:rsidRPr="00E7533A">
        <w:rPr>
          <w:lang w:val="en-US"/>
        </w:rPr>
        <w:tab/>
        <w:t xml:space="preserve">Lange, S., et al. MLP and CARP are linked to chronic PKCα </w:t>
      </w:r>
      <w:proofErr w:type="spellStart"/>
      <w:r w:rsidRPr="00E7533A">
        <w:rPr>
          <w:lang w:val="en-US"/>
        </w:rPr>
        <w:t>signalling</w:t>
      </w:r>
      <w:proofErr w:type="spellEnd"/>
      <w:r w:rsidRPr="00E7533A">
        <w:rPr>
          <w:lang w:val="en-US"/>
        </w:rPr>
        <w:t xml:space="preserve"> in dilated cardiomyopathy. Nat. </w:t>
      </w:r>
      <w:proofErr w:type="spellStart"/>
      <w:r w:rsidRPr="00E7533A">
        <w:rPr>
          <w:lang w:val="en-US"/>
        </w:rPr>
        <w:t>Commun</w:t>
      </w:r>
      <w:proofErr w:type="spellEnd"/>
      <w:r w:rsidRPr="00E7533A">
        <w:rPr>
          <w:lang w:val="en-US"/>
        </w:rPr>
        <w:t>. 7, 1-11 (2016).</w:t>
      </w:r>
    </w:p>
    <w:p w14:paraId="4A815E00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104.</w:t>
      </w:r>
      <w:r w:rsidRPr="00E7533A">
        <w:rPr>
          <w:lang w:val="en-US"/>
        </w:rPr>
        <w:tab/>
        <w:t xml:space="preserve">van </w:t>
      </w:r>
      <w:proofErr w:type="spellStart"/>
      <w:r w:rsidRPr="00E7533A">
        <w:rPr>
          <w:lang w:val="en-US"/>
        </w:rPr>
        <w:t>Heesch</w:t>
      </w:r>
      <w:proofErr w:type="spellEnd"/>
      <w:r w:rsidRPr="00E7533A">
        <w:rPr>
          <w:lang w:val="en-US"/>
        </w:rPr>
        <w:t>, S., et al. The translational landscape of the human heart. Cell 178, 242-260. e229 (2019).</w:t>
      </w:r>
    </w:p>
    <w:p w14:paraId="600006BB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105.</w:t>
      </w:r>
      <w:r w:rsidRPr="00E7533A">
        <w:rPr>
          <w:lang w:val="en-US"/>
        </w:rPr>
        <w:tab/>
        <w:t>Crossman, D.J., et al. Increased collagen within the transverse tubules in human heart failure. Cardiovasc. Res. 113, 879-891 (2017).</w:t>
      </w:r>
    </w:p>
    <w:p w14:paraId="7C0F20E0" w14:textId="77777777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t>106.</w:t>
      </w:r>
      <w:r w:rsidRPr="00E7533A">
        <w:rPr>
          <w:lang w:val="en-US"/>
        </w:rPr>
        <w:tab/>
      </w:r>
      <w:proofErr w:type="spellStart"/>
      <w:r w:rsidRPr="00E7533A">
        <w:rPr>
          <w:lang w:val="en-US"/>
        </w:rPr>
        <w:t>Mollova</w:t>
      </w:r>
      <w:proofErr w:type="spellEnd"/>
      <w:r w:rsidRPr="00E7533A">
        <w:rPr>
          <w:lang w:val="en-US"/>
        </w:rPr>
        <w:t>, M., et al. Cardiomyocyte proliferation contributes to heart growth in young humans. Proc. Natl. Acad. Sci. USA 110, 1446-1451 (2013).</w:t>
      </w:r>
    </w:p>
    <w:p w14:paraId="6F4805BF" w14:textId="6B6D359F" w:rsidR="00E7533A" w:rsidRPr="00E7533A" w:rsidRDefault="00E7533A" w:rsidP="00E7533A">
      <w:pPr>
        <w:rPr>
          <w:lang w:val="en-US"/>
        </w:rPr>
      </w:pPr>
      <w:r w:rsidRPr="00E7533A">
        <w:rPr>
          <w:lang w:val="en-US"/>
        </w:rPr>
        <w:lastRenderedPageBreak/>
        <w:t>107.</w:t>
      </w:r>
      <w:r w:rsidRPr="00E7533A">
        <w:rPr>
          <w:lang w:val="en-US"/>
        </w:rPr>
        <w:tab/>
        <w:t>Lal, S., et al. Tissue microarray profiling in human heart failure. PROTEOMICS 16, 2319-2326 (2016).</w:t>
      </w:r>
    </w:p>
    <w:sectPr w:rsidR="00E7533A" w:rsidRPr="00E753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3A"/>
    <w:rsid w:val="0023019B"/>
    <w:rsid w:val="00E7533A"/>
    <w:rsid w:val="00F1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6E8BE"/>
  <w15:chartTrackingRefBased/>
  <w15:docId w15:val="{30CB7465-5D0E-4190-A620-674D05F4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Hunter</dc:creator>
  <cp:keywords/>
  <dc:description/>
  <cp:lastModifiedBy>Ben Hunter</cp:lastModifiedBy>
  <cp:revision>1</cp:revision>
  <dcterms:created xsi:type="dcterms:W3CDTF">2023-05-24T01:28:00Z</dcterms:created>
  <dcterms:modified xsi:type="dcterms:W3CDTF">2023-05-24T01:31:00Z</dcterms:modified>
</cp:coreProperties>
</file>