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5998B" w14:textId="55D36C90" w:rsidR="00793E13" w:rsidRPr="00793E13" w:rsidRDefault="00793E13" w:rsidP="00793E13">
      <w:pPr>
        <w:autoSpaceDE w:val="0"/>
        <w:autoSpaceDN w:val="0"/>
        <w:adjustRightInd w:val="0"/>
        <w:spacing w:line="276" w:lineRule="auto"/>
        <w:jc w:val="both"/>
        <w:rPr>
          <w:rFonts w:asciiTheme="majorBidi" w:hAnsiTheme="majorBidi" w:cstheme="majorBidi"/>
          <w:b/>
          <w:bCs/>
        </w:rPr>
      </w:pPr>
      <w:r w:rsidRPr="00793E13">
        <w:rPr>
          <w:rFonts w:asciiTheme="majorBidi" w:hAnsiTheme="majorBidi" w:cstheme="majorBidi"/>
          <w:b/>
          <w:bCs/>
        </w:rPr>
        <w:t>Study Subjects</w:t>
      </w:r>
    </w:p>
    <w:p w14:paraId="50C08E8E" w14:textId="77777777" w:rsidR="00793E13" w:rsidRDefault="00793E13" w:rsidP="00793E13">
      <w:pPr>
        <w:autoSpaceDE w:val="0"/>
        <w:autoSpaceDN w:val="0"/>
        <w:adjustRightInd w:val="0"/>
        <w:spacing w:line="276" w:lineRule="auto"/>
        <w:jc w:val="both"/>
        <w:rPr>
          <w:rFonts w:asciiTheme="majorBidi" w:hAnsiTheme="majorBidi" w:cstheme="majorBidi"/>
        </w:rPr>
      </w:pPr>
    </w:p>
    <w:p w14:paraId="08ED82F6" w14:textId="2DA93083" w:rsidR="00793E13" w:rsidRPr="00A74047" w:rsidRDefault="00793E13" w:rsidP="00793E13">
      <w:pPr>
        <w:autoSpaceDE w:val="0"/>
        <w:autoSpaceDN w:val="0"/>
        <w:adjustRightInd w:val="0"/>
        <w:spacing w:line="276" w:lineRule="auto"/>
        <w:jc w:val="both"/>
        <w:rPr>
          <w:rFonts w:asciiTheme="majorBidi" w:hAnsiTheme="majorBidi" w:cstheme="majorBidi"/>
          <w:sz w:val="18"/>
          <w:szCs w:val="18"/>
        </w:rPr>
      </w:pPr>
      <w:r w:rsidRPr="00A74047">
        <w:rPr>
          <w:rFonts w:asciiTheme="majorBidi" w:hAnsiTheme="majorBidi" w:cstheme="majorBidi"/>
        </w:rPr>
        <w:t>The study was approved by the Institutional Review Board of the College of Medicine, King Saud University, Riyadh, Saudi Arabia (registration no. E-18-3075).  Recruited patients were asked to sign a written informed consent form before enrolling. Twenty patients who were diagnosed with T2DM</w:t>
      </w:r>
      <w:r>
        <w:rPr>
          <w:rFonts w:asciiTheme="majorBidi" w:hAnsiTheme="majorBidi" w:cstheme="majorBidi"/>
        </w:rPr>
        <w:t xml:space="preserve"> w</w:t>
      </w:r>
      <w:r w:rsidRPr="00A74047">
        <w:rPr>
          <w:rFonts w:asciiTheme="majorBidi" w:hAnsiTheme="majorBidi" w:cstheme="majorBidi"/>
        </w:rPr>
        <w:t>ere referred to the King Khaled University Hospital's (KKUH), Obesity Research Center, where this study took place. Patients were treated with an appropriate dose of Liraglutide for three months</w:t>
      </w:r>
      <w:r>
        <w:rPr>
          <w:rFonts w:asciiTheme="majorBidi" w:hAnsiTheme="majorBidi" w:cstheme="majorBidi"/>
        </w:rPr>
        <w:t xml:space="preserve">. </w:t>
      </w:r>
      <w:r w:rsidRPr="00A74047">
        <w:rPr>
          <w:rFonts w:asciiTheme="majorBidi" w:hAnsiTheme="majorBidi" w:cstheme="majorBidi"/>
        </w:rPr>
        <w:t xml:space="preserve">Samples were taken pre-treatment and post-treatment. Note: the T2DM participants were on other medications including insulin and metformin beside the Liraglutide treatment. </w:t>
      </w:r>
    </w:p>
    <w:p w14:paraId="0FC82AC4" w14:textId="77777777" w:rsidR="00F319E0" w:rsidRDefault="00F319E0"/>
    <w:sectPr w:rsidR="00F319E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E13"/>
    <w:rsid w:val="00031A84"/>
    <w:rsid w:val="00034C14"/>
    <w:rsid w:val="000B7F7D"/>
    <w:rsid w:val="000D030F"/>
    <w:rsid w:val="000F7644"/>
    <w:rsid w:val="001111DD"/>
    <w:rsid w:val="00175649"/>
    <w:rsid w:val="00186CA3"/>
    <w:rsid w:val="001964E7"/>
    <w:rsid w:val="001A068B"/>
    <w:rsid w:val="001D58B6"/>
    <w:rsid w:val="001F28E8"/>
    <w:rsid w:val="00202407"/>
    <w:rsid w:val="002031CC"/>
    <w:rsid w:val="00225518"/>
    <w:rsid w:val="002F213C"/>
    <w:rsid w:val="003315CF"/>
    <w:rsid w:val="003526DB"/>
    <w:rsid w:val="003636FC"/>
    <w:rsid w:val="003A0789"/>
    <w:rsid w:val="003A5EEF"/>
    <w:rsid w:val="003E230D"/>
    <w:rsid w:val="003F063F"/>
    <w:rsid w:val="003F6703"/>
    <w:rsid w:val="00443A10"/>
    <w:rsid w:val="00494182"/>
    <w:rsid w:val="004B674E"/>
    <w:rsid w:val="004C45A1"/>
    <w:rsid w:val="004E543A"/>
    <w:rsid w:val="00535C96"/>
    <w:rsid w:val="00656FFC"/>
    <w:rsid w:val="00662AC0"/>
    <w:rsid w:val="0066546B"/>
    <w:rsid w:val="00673F17"/>
    <w:rsid w:val="0069664F"/>
    <w:rsid w:val="00696997"/>
    <w:rsid w:val="006A4EA3"/>
    <w:rsid w:val="006B147F"/>
    <w:rsid w:val="006D00AE"/>
    <w:rsid w:val="006D418C"/>
    <w:rsid w:val="006E04C2"/>
    <w:rsid w:val="00703227"/>
    <w:rsid w:val="0071213E"/>
    <w:rsid w:val="00752E1E"/>
    <w:rsid w:val="00781426"/>
    <w:rsid w:val="00793E13"/>
    <w:rsid w:val="00886D4E"/>
    <w:rsid w:val="008B088A"/>
    <w:rsid w:val="008B2A05"/>
    <w:rsid w:val="008F11A9"/>
    <w:rsid w:val="00906508"/>
    <w:rsid w:val="00933F84"/>
    <w:rsid w:val="00946787"/>
    <w:rsid w:val="009961B9"/>
    <w:rsid w:val="009E177C"/>
    <w:rsid w:val="00A05111"/>
    <w:rsid w:val="00A24746"/>
    <w:rsid w:val="00A430C2"/>
    <w:rsid w:val="00A658B9"/>
    <w:rsid w:val="00A93DEA"/>
    <w:rsid w:val="00AC78E1"/>
    <w:rsid w:val="00B23976"/>
    <w:rsid w:val="00B54D95"/>
    <w:rsid w:val="00B83D2A"/>
    <w:rsid w:val="00B84AB2"/>
    <w:rsid w:val="00BD59F1"/>
    <w:rsid w:val="00BE5408"/>
    <w:rsid w:val="00C32E3C"/>
    <w:rsid w:val="00C40962"/>
    <w:rsid w:val="00C66202"/>
    <w:rsid w:val="00C66B0A"/>
    <w:rsid w:val="00C941DF"/>
    <w:rsid w:val="00CE7451"/>
    <w:rsid w:val="00CF3E0F"/>
    <w:rsid w:val="00D173B3"/>
    <w:rsid w:val="00D84B94"/>
    <w:rsid w:val="00DD6978"/>
    <w:rsid w:val="00DE4A82"/>
    <w:rsid w:val="00E5294E"/>
    <w:rsid w:val="00E5468F"/>
    <w:rsid w:val="00E842EC"/>
    <w:rsid w:val="00EA4660"/>
    <w:rsid w:val="00EF3F58"/>
    <w:rsid w:val="00F319E0"/>
    <w:rsid w:val="00F964E5"/>
    <w:rsid w:val="00FD4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210A91"/>
  <w15:chartTrackingRefBased/>
  <w15:docId w15:val="{71969364-E03A-FD4D-B841-B89B64679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3E13"/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Maha Abdulrahman Al Mogren</dc:creator>
  <cp:keywords/>
  <dc:description/>
  <cp:lastModifiedBy>Maha Abdulrahman Al Mogren</cp:lastModifiedBy>
  <cp:revision>1</cp:revision>
  <dcterms:created xsi:type="dcterms:W3CDTF">2023-05-29T16:51:00Z</dcterms:created>
  <dcterms:modified xsi:type="dcterms:W3CDTF">2023-05-29T16:53:00Z</dcterms:modified>
</cp:coreProperties>
</file>