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5F19B" w14:textId="77777777" w:rsidR="005954C6" w:rsidRPr="005954C6" w:rsidRDefault="005954C6" w:rsidP="005954C6">
      <w:pPr>
        <w:rPr>
          <w:rFonts w:asciiTheme="majorBidi" w:hAnsiTheme="majorBidi" w:cstheme="majorBidi"/>
          <w:b/>
          <w:bCs/>
          <w:sz w:val="24"/>
          <w:szCs w:val="24"/>
        </w:rPr>
      </w:pPr>
      <w:r w:rsidRPr="005954C6">
        <w:rPr>
          <w:rFonts w:asciiTheme="majorBidi" w:hAnsiTheme="majorBidi" w:cstheme="majorBidi"/>
          <w:b/>
          <w:bCs/>
          <w:sz w:val="24"/>
          <w:szCs w:val="24"/>
        </w:rPr>
        <w:t xml:space="preserve">Biological samples </w:t>
      </w:r>
    </w:p>
    <w:p w14:paraId="7B3F626A" w14:textId="77777777" w:rsidR="005954C6" w:rsidRPr="005954C6" w:rsidRDefault="005954C6" w:rsidP="005954C6">
      <w:pPr>
        <w:rPr>
          <w:rFonts w:asciiTheme="majorBidi" w:hAnsiTheme="majorBidi" w:cstheme="majorBidi"/>
          <w:sz w:val="24"/>
          <w:szCs w:val="24"/>
        </w:rPr>
      </w:pPr>
    </w:p>
    <w:p w14:paraId="664286FF" w14:textId="77777777" w:rsidR="005954C6" w:rsidRPr="005954C6" w:rsidRDefault="005954C6" w:rsidP="005954C6">
      <w:pPr>
        <w:spacing w:line="240" w:lineRule="auto"/>
        <w:ind w:firstLine="425"/>
        <w:rPr>
          <w:rFonts w:asciiTheme="majorBidi" w:hAnsiTheme="majorBidi" w:cstheme="majorBidi"/>
          <w:color w:val="000000" w:themeColor="text1"/>
          <w:sz w:val="24"/>
          <w:szCs w:val="24"/>
          <w:highlight w:val="yellow"/>
        </w:rPr>
      </w:pPr>
      <w:r w:rsidRPr="005954C6">
        <w:rPr>
          <w:rFonts w:asciiTheme="majorBidi" w:eastAsiaTheme="minorHAnsi" w:hAnsiTheme="majorBidi" w:cstheme="majorBidi"/>
          <w:sz w:val="24"/>
          <w:szCs w:val="24"/>
        </w:rPr>
        <w:t xml:space="preserve">DBS samples were obtained from the metabolomics section in the Center for Genomic Medicine at King Faisal Specialist Hospital and Research Center (KFSHRC). The samples were collected from MCADD </w:t>
      </w:r>
      <w:r w:rsidRPr="005954C6">
        <w:rPr>
          <w:rFonts w:asciiTheme="majorBidi" w:hAnsiTheme="majorBidi" w:cstheme="majorBidi"/>
          <w:sz w:val="24"/>
          <w:szCs w:val="24"/>
        </w:rPr>
        <w:t>newborn</w:t>
      </w:r>
      <w:r w:rsidRPr="005954C6">
        <w:rPr>
          <w:rFonts w:asciiTheme="majorBidi" w:eastAsiaTheme="minorHAnsi" w:hAnsiTheme="majorBidi" w:cstheme="majorBidi"/>
          <w:sz w:val="24"/>
          <w:szCs w:val="24"/>
        </w:rPr>
        <w:t>s (</w:t>
      </w:r>
      <w:r w:rsidRPr="005954C6">
        <w:rPr>
          <w:rFonts w:asciiTheme="majorBidi" w:eastAsiaTheme="minorHAnsi" w:hAnsiTheme="majorBidi" w:cstheme="majorBidi"/>
          <w:i/>
          <w:iCs/>
          <w:sz w:val="24"/>
          <w:szCs w:val="24"/>
        </w:rPr>
        <w:t>n</w:t>
      </w:r>
      <w:r w:rsidRPr="005954C6">
        <w:rPr>
          <w:rFonts w:asciiTheme="majorBidi" w:eastAsiaTheme="minorHAnsi" w:hAnsiTheme="majorBidi" w:cstheme="majorBidi"/>
          <w:sz w:val="24"/>
          <w:szCs w:val="24"/>
        </w:rPr>
        <w:t>=14) and healthy newborns (controls) (</w:t>
      </w:r>
      <w:r w:rsidRPr="005954C6">
        <w:rPr>
          <w:rFonts w:asciiTheme="majorBidi" w:eastAsiaTheme="minorHAnsi" w:hAnsiTheme="majorBidi" w:cstheme="majorBidi"/>
          <w:i/>
          <w:iCs/>
          <w:sz w:val="24"/>
          <w:szCs w:val="24"/>
        </w:rPr>
        <w:t>n</w:t>
      </w:r>
      <w:r w:rsidRPr="005954C6">
        <w:rPr>
          <w:rFonts w:asciiTheme="majorBidi" w:eastAsiaTheme="minorHAnsi" w:hAnsiTheme="majorBidi" w:cstheme="majorBidi"/>
          <w:sz w:val="24"/>
          <w:szCs w:val="24"/>
        </w:rPr>
        <w:t xml:space="preserve">=14). These newborns were age- and gender-matched. </w:t>
      </w:r>
      <w:r w:rsidRPr="005954C6">
        <w:rPr>
          <w:rFonts w:asciiTheme="majorBidi" w:hAnsiTheme="majorBidi" w:cstheme="majorBidi"/>
          <w:sz w:val="24"/>
          <w:szCs w:val="24"/>
        </w:rPr>
        <w:t xml:space="preserve">The inclusion criteria for the patient group included newborns positively diagnosed with only MCADD through the newborn screening program’s platform. For the control group, the inclusion criteria were healthy, gender-and age-match newborns. Also, </w:t>
      </w:r>
      <w:r w:rsidRPr="005954C6">
        <w:rPr>
          <w:rFonts w:asciiTheme="majorBidi" w:eastAsiaTheme="minorHAnsi" w:hAnsiTheme="majorBidi" w:cstheme="majorBidi"/>
          <w:sz w:val="24"/>
          <w:szCs w:val="24"/>
        </w:rPr>
        <w:t xml:space="preserve">newborns with less than a month were included as the average age of MCADD newborns was </w:t>
      </w:r>
      <w:r w:rsidRPr="005954C6">
        <w:rPr>
          <w:rFonts w:asciiTheme="majorBidi" w:hAnsiTheme="majorBidi" w:cstheme="majorBidi"/>
          <w:color w:val="000000" w:themeColor="text1"/>
          <w:sz w:val="24"/>
          <w:szCs w:val="24"/>
        </w:rPr>
        <w:t>15.3</w:t>
      </w:r>
      <w:r w:rsidRPr="005954C6">
        <w:rPr>
          <w:rFonts w:asciiTheme="majorBidi" w:hAnsiTheme="majorBidi" w:cstheme="majorBidi"/>
          <w:sz w:val="24"/>
          <w:szCs w:val="24"/>
        </w:rPr>
        <w:t xml:space="preserve"> days, and healthy newborns were </w:t>
      </w:r>
      <w:r w:rsidRPr="005954C6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11 days. Any DBS samples collected from newborns diagnosed with other IMD or older than a month were excluded. </w:t>
      </w:r>
    </w:p>
    <w:p w14:paraId="38C9697C" w14:textId="77777777" w:rsidR="004350FD" w:rsidRPr="005954C6" w:rsidRDefault="004350FD">
      <w:pPr>
        <w:rPr>
          <w:rFonts w:asciiTheme="majorBidi" w:hAnsiTheme="majorBidi" w:cstheme="majorBidi"/>
          <w:sz w:val="24"/>
          <w:szCs w:val="24"/>
        </w:rPr>
      </w:pPr>
    </w:p>
    <w:sectPr w:rsidR="004350FD" w:rsidRPr="005954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4C6"/>
    <w:rsid w:val="003A599D"/>
    <w:rsid w:val="004350FD"/>
    <w:rsid w:val="0059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90D46A"/>
  <w15:chartTrackingRefBased/>
  <w15:docId w15:val="{D7461460-0895-422A-9799-2B45B8399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54C6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kern w:val="0"/>
      <w:sz w:val="20"/>
      <w:szCs w:val="20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ريم المالكي ID 439203044</dc:creator>
  <cp:keywords/>
  <dc:description/>
  <cp:lastModifiedBy>ريم المالكي ID 439203044</cp:lastModifiedBy>
  <cp:revision>1</cp:revision>
  <dcterms:created xsi:type="dcterms:W3CDTF">2023-04-11T14:09:00Z</dcterms:created>
  <dcterms:modified xsi:type="dcterms:W3CDTF">2023-04-11T14:11:00Z</dcterms:modified>
</cp:coreProperties>
</file>