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029" w:rsidRPr="00B35029" w:rsidRDefault="00247E55" w:rsidP="00B35029">
      <w:pPr>
        <w:pStyle w:val="berschrift1"/>
        <w:rPr>
          <w:b/>
          <w:shd w:val="clear" w:color="auto" w:fill="FFFFFF"/>
          <w:lang w:val="en-US"/>
        </w:rPr>
      </w:pPr>
      <w:r>
        <w:rPr>
          <w:b/>
          <w:shd w:val="clear" w:color="auto" w:fill="FFFFFF"/>
          <w:lang w:val="en-US"/>
        </w:rPr>
        <w:t>Mass Spectrometry</w:t>
      </w:r>
    </w:p>
    <w:p w:rsidR="00B35029" w:rsidRDefault="00B35029" w:rsidP="00B35029">
      <w:pPr>
        <w:spacing w:line="312" w:lineRule="auto"/>
        <w:jc w:val="both"/>
        <w:rPr>
          <w:rFonts w:ascii="Arial" w:hAnsi="Arial" w:cs="Arial"/>
          <w:i/>
          <w:shd w:val="clear" w:color="auto" w:fill="FFFFFF"/>
          <w:lang w:val="en-US"/>
        </w:rPr>
      </w:pPr>
    </w:p>
    <w:p w:rsidR="00B35029" w:rsidRDefault="00B35029" w:rsidP="00B35029">
      <w:pPr>
        <w:spacing w:line="312" w:lineRule="auto"/>
        <w:jc w:val="both"/>
        <w:rPr>
          <w:rFonts w:ascii="Arial" w:hAnsi="Arial" w:cs="Arial"/>
          <w:i/>
          <w:shd w:val="clear" w:color="auto" w:fill="FFFFFF"/>
          <w:lang w:val="en-US"/>
        </w:rPr>
      </w:pPr>
      <w:r w:rsidRPr="00B35029">
        <w:rPr>
          <w:rFonts w:ascii="Arial" w:hAnsi="Arial" w:cs="Arial"/>
          <w:i/>
          <w:shd w:val="clear" w:color="auto" w:fill="FFFFFF"/>
          <w:lang w:val="en-US"/>
        </w:rPr>
        <w:t>System 1:</w:t>
      </w:r>
    </w:p>
    <w:p w:rsidR="005C6F9E" w:rsidRPr="00695839" w:rsidRDefault="005C6F9E" w:rsidP="005C6F9E">
      <w:pPr>
        <w:spacing w:line="312" w:lineRule="auto"/>
        <w:ind w:firstLine="709"/>
        <w:jc w:val="both"/>
        <w:rPr>
          <w:rFonts w:ascii="Arial" w:hAnsi="Arial" w:cs="Arial"/>
          <w:shd w:val="clear" w:color="auto" w:fill="FFFFFF"/>
          <w:lang w:val="en-US"/>
        </w:rPr>
      </w:pPr>
      <w:r w:rsidRPr="00695839">
        <w:rPr>
          <w:rFonts w:ascii="Arial" w:hAnsi="Arial" w:cs="Arial"/>
          <w:shd w:val="clear" w:color="auto" w:fill="FFFFFF"/>
          <w:lang w:val="en-US"/>
        </w:rPr>
        <w:t xml:space="preserve">For standard measurements on the </w:t>
      </w:r>
      <w:proofErr w:type="spellStart"/>
      <w:r w:rsidRPr="00695839">
        <w:rPr>
          <w:rFonts w:ascii="Arial" w:hAnsi="Arial" w:cs="Arial"/>
          <w:shd w:val="clear" w:color="auto" w:fill="FFFFFF"/>
          <w:lang w:val="en-US"/>
        </w:rPr>
        <w:t>Dionex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Ultimate 3000 + </w:t>
      </w:r>
      <w:proofErr w:type="gramStart"/>
      <w:r w:rsidRPr="00695839">
        <w:rPr>
          <w:rFonts w:ascii="Arial" w:hAnsi="Arial" w:cs="Arial"/>
          <w:shd w:val="clear" w:color="auto" w:fill="FFFFFF"/>
          <w:lang w:val="en-US"/>
        </w:rPr>
        <w:t>Bruker</w:t>
      </w:r>
      <w:proofErr w:type="gramEnd"/>
      <w:r w:rsidRPr="00695839">
        <w:rPr>
          <w:rFonts w:ascii="Arial" w:hAnsi="Arial" w:cs="Arial"/>
          <w:shd w:val="clear" w:color="auto" w:fill="FFFFFF"/>
          <w:lang w:val="en-US"/>
        </w:rPr>
        <w:t xml:space="preserve"> </w:t>
      </w:r>
      <w:proofErr w:type="spellStart"/>
      <w:r w:rsidRPr="00695839">
        <w:rPr>
          <w:rFonts w:ascii="Arial" w:hAnsi="Arial" w:cs="Arial"/>
          <w:shd w:val="clear" w:color="auto" w:fill="FFFFFF"/>
          <w:lang w:val="en-US"/>
        </w:rPr>
        <w:t>micrOTOFQ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II system MS data was acquired over a range from </w:t>
      </w:r>
      <w:r w:rsidR="00695839" w:rsidRPr="00695839">
        <w:rPr>
          <w:rFonts w:ascii="Arial" w:hAnsi="Arial" w:cs="Arial"/>
          <w:shd w:val="clear" w:color="auto" w:fill="FFFFFF"/>
          <w:lang w:val="en-US"/>
        </w:rPr>
        <w:t>5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0 to </w:t>
      </w:r>
      <w:r w:rsidR="00695839" w:rsidRPr="00695839">
        <w:rPr>
          <w:rFonts w:ascii="Arial" w:hAnsi="Arial" w:cs="Arial"/>
          <w:shd w:val="clear" w:color="auto" w:fill="FFFFFF"/>
          <w:lang w:val="en-US"/>
        </w:rPr>
        <w:t>20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00 </w:t>
      </w:r>
      <w:r w:rsidRPr="00695839">
        <w:rPr>
          <w:rFonts w:ascii="Arial" w:hAnsi="Arial" w:cs="Arial"/>
          <w:i/>
          <w:shd w:val="clear" w:color="auto" w:fill="FFFFFF"/>
          <w:lang w:val="en-US"/>
        </w:rPr>
        <w:t>m/z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 in positive mode. Auto MS/MS fragmentation </w:t>
      </w:r>
      <w:proofErr w:type="gramStart"/>
      <w:r w:rsidRPr="00695839">
        <w:rPr>
          <w:rFonts w:ascii="Arial" w:hAnsi="Arial" w:cs="Arial"/>
          <w:shd w:val="clear" w:color="auto" w:fill="FFFFFF"/>
          <w:lang w:val="en-US"/>
        </w:rPr>
        <w:t>was achieved</w:t>
      </w:r>
      <w:proofErr w:type="gramEnd"/>
      <w:r w:rsidRPr="00695839">
        <w:rPr>
          <w:rFonts w:ascii="Arial" w:hAnsi="Arial" w:cs="Arial"/>
          <w:shd w:val="clear" w:color="auto" w:fill="FFFFFF"/>
          <w:lang w:val="en-US"/>
        </w:rPr>
        <w:t xml:space="preserve"> with rising collision energy (for single charged ions: 18–45 eV over a gradient from 100 to 1000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; for double charged ions: 15–32 eV over a gradient from 100 to 1000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). Calibration of mass spectra </w:t>
      </w:r>
      <w:proofErr w:type="gramStart"/>
      <w:r w:rsidRPr="00695839">
        <w:rPr>
          <w:rFonts w:ascii="Arial" w:hAnsi="Arial" w:cs="Arial"/>
          <w:shd w:val="clear" w:color="auto" w:fill="FFFFFF"/>
          <w:lang w:val="en-US"/>
        </w:rPr>
        <w:t>was achieved</w:t>
      </w:r>
      <w:proofErr w:type="gramEnd"/>
      <w:r w:rsidRPr="00695839">
        <w:rPr>
          <w:rFonts w:ascii="Arial" w:hAnsi="Arial" w:cs="Arial"/>
          <w:shd w:val="clear" w:color="auto" w:fill="FFFFFF"/>
          <w:lang w:val="en-US"/>
        </w:rPr>
        <w:t xml:space="preserve"> using 10 </w:t>
      </w:r>
      <w:proofErr w:type="spellStart"/>
      <w:r w:rsidRPr="00695839">
        <w:rPr>
          <w:rFonts w:ascii="Arial" w:hAnsi="Arial" w:cs="Arial"/>
          <w:shd w:val="clear" w:color="auto" w:fill="FFFFFF"/>
          <w:lang w:val="en-US"/>
        </w:rPr>
        <w:t>mM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sodium </w:t>
      </w:r>
      <w:proofErr w:type="spellStart"/>
      <w:r w:rsidRPr="00695839">
        <w:rPr>
          <w:rFonts w:ascii="Arial" w:hAnsi="Arial" w:cs="Arial"/>
          <w:shd w:val="clear" w:color="auto" w:fill="FFFFFF"/>
          <w:lang w:val="en-US"/>
        </w:rPr>
        <w:t>formate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in H</w:t>
      </w:r>
      <w:r w:rsidRPr="00695839">
        <w:rPr>
          <w:rFonts w:ascii="Arial" w:hAnsi="Arial" w:cs="Arial"/>
          <w:shd w:val="clear" w:color="auto" w:fill="FFFFFF"/>
          <w:vertAlign w:val="subscript"/>
          <w:lang w:val="en-US"/>
        </w:rPr>
        <w:t>2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O/ </w:t>
      </w:r>
      <w:proofErr w:type="spellStart"/>
      <w:r w:rsidRPr="00181CDD">
        <w:rPr>
          <w:rFonts w:ascii="Arial" w:hAnsi="Arial" w:cs="Arial"/>
          <w:i/>
          <w:shd w:val="clear" w:color="auto" w:fill="FFFFFF"/>
          <w:vertAlign w:val="superscript"/>
          <w:lang w:val="en-US"/>
        </w:rPr>
        <w:t>i</w:t>
      </w:r>
      <w:r w:rsidRPr="00695839">
        <w:rPr>
          <w:rFonts w:ascii="Arial" w:hAnsi="Arial" w:cs="Arial"/>
          <w:shd w:val="clear" w:color="auto" w:fill="FFFFFF"/>
          <w:lang w:val="en-US"/>
        </w:rPr>
        <w:t>PrOH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(1:1) as internal standard. </w:t>
      </w:r>
    </w:p>
    <w:p w:rsidR="005C6F9E" w:rsidRPr="00695839" w:rsidRDefault="005C6F9E" w:rsidP="005C6F9E">
      <w:pPr>
        <w:spacing w:line="312" w:lineRule="auto"/>
        <w:ind w:firstLine="720"/>
        <w:jc w:val="both"/>
        <w:rPr>
          <w:rFonts w:ascii="Arial" w:hAnsi="Arial" w:cs="Arial"/>
          <w:shd w:val="clear" w:color="auto" w:fill="FFFFFF"/>
          <w:lang w:val="en-US"/>
        </w:rPr>
      </w:pPr>
      <w:r w:rsidRPr="00695839">
        <w:rPr>
          <w:rFonts w:ascii="Arial" w:hAnsi="Arial" w:cs="Arial"/>
          <w:shd w:val="clear" w:color="auto" w:fill="FFFFFF"/>
          <w:lang w:val="en-US"/>
        </w:rPr>
        <w:t xml:space="preserve">Mass spectra were </w:t>
      </w:r>
      <w:proofErr w:type="spellStart"/>
      <w:r w:rsidRPr="00695839">
        <w:rPr>
          <w:rFonts w:ascii="Arial" w:hAnsi="Arial" w:cs="Arial"/>
          <w:shd w:val="clear" w:color="auto" w:fill="FFFFFF"/>
          <w:lang w:val="en-US"/>
        </w:rPr>
        <w:t>analysed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using Bruker Data Analysis 4.2 software (Bruker </w:t>
      </w:r>
      <w:proofErr w:type="spellStart"/>
      <w:r w:rsidRPr="00695839">
        <w:rPr>
          <w:rFonts w:ascii="Arial" w:hAnsi="Arial" w:cs="Arial"/>
          <w:shd w:val="clear" w:color="auto" w:fill="FFFFFF"/>
          <w:lang w:val="en-US"/>
        </w:rPr>
        <w:t>Daltonics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, Bremen, Germany). Masses of the expected compounds were determined using </w:t>
      </w:r>
      <w:proofErr w:type="spellStart"/>
      <w:r w:rsidRPr="00695839">
        <w:rPr>
          <w:rFonts w:ascii="Arial" w:hAnsi="Arial" w:cs="Arial"/>
          <w:shd w:val="clear" w:color="auto" w:fill="FFFFFF"/>
          <w:lang w:val="en-US"/>
        </w:rPr>
        <w:t>ChemDraw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Professional 16.0.1.4 (PerkinElmer, Waltham, USA) and recorded chromatograms were extracted for the respective </w:t>
      </w:r>
      <w:r w:rsidRPr="00695839">
        <w:rPr>
          <w:rFonts w:ascii="Arial" w:hAnsi="Arial" w:cs="Arial"/>
          <w:i/>
          <w:shd w:val="clear" w:color="auto" w:fill="FFFFFF"/>
          <w:lang w:val="en-US"/>
        </w:rPr>
        <w:t>m/z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. Ions with fitting </w:t>
      </w:r>
      <w:r w:rsidRPr="00695839">
        <w:rPr>
          <w:rFonts w:ascii="Arial" w:hAnsi="Arial" w:cs="Arial"/>
          <w:i/>
          <w:shd w:val="clear" w:color="auto" w:fill="FFFFFF"/>
          <w:lang w:val="en-US"/>
        </w:rPr>
        <w:t>m/z</w:t>
      </w:r>
      <w:r w:rsidRPr="00695839">
        <w:rPr>
          <w:rFonts w:ascii="Arial" w:hAnsi="Arial" w:cs="Arial"/>
          <w:shd w:val="clear" w:color="auto" w:fill="FFFFFF"/>
          <w:lang w:val="en-US"/>
        </w:rPr>
        <w:t xml:space="preserve"> (Δ&lt;10 ppm) and plausible retention time were fragmented and fragments were matched to </w:t>
      </w:r>
      <w:r w:rsidRPr="00695839">
        <w:rPr>
          <w:rFonts w:ascii="Arial" w:hAnsi="Arial" w:cs="Arial"/>
          <w:i/>
          <w:shd w:val="clear" w:color="auto" w:fill="FFFFFF"/>
          <w:lang w:val="en-US"/>
        </w:rPr>
        <w:t xml:space="preserve">in </w:t>
      </w:r>
      <w:proofErr w:type="spellStart"/>
      <w:r w:rsidRPr="00695839">
        <w:rPr>
          <w:rFonts w:ascii="Arial" w:hAnsi="Arial" w:cs="Arial"/>
          <w:i/>
          <w:shd w:val="clear" w:color="auto" w:fill="FFFFFF"/>
          <w:lang w:val="en-US"/>
        </w:rPr>
        <w:t>silico</w:t>
      </w:r>
      <w:proofErr w:type="spellEnd"/>
      <w:r w:rsidRPr="00695839">
        <w:rPr>
          <w:rFonts w:ascii="Arial" w:hAnsi="Arial" w:cs="Arial"/>
          <w:shd w:val="clear" w:color="auto" w:fill="FFFFFF"/>
          <w:lang w:val="en-US"/>
        </w:rPr>
        <w:t xml:space="preserve"> identified plausible decay products. </w:t>
      </w:r>
    </w:p>
    <w:p w:rsidR="005C6F9E" w:rsidRDefault="005C6F9E" w:rsidP="00C168BF">
      <w:pPr>
        <w:spacing w:line="312" w:lineRule="auto"/>
        <w:ind w:firstLine="709"/>
        <w:jc w:val="both"/>
        <w:rPr>
          <w:rFonts w:ascii="Arial" w:hAnsi="Arial" w:cs="Arial"/>
          <w:shd w:val="clear" w:color="auto" w:fill="FFFFFF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4252"/>
        <w:gridCol w:w="3119"/>
      </w:tblGrid>
      <w:tr w:rsidR="00F673A4" w:rsidRPr="00FA7C3E" w:rsidTr="00F673A4">
        <w:trPr>
          <w:trHeight w:val="300"/>
        </w:trPr>
        <w:tc>
          <w:tcPr>
            <w:tcW w:w="1555" w:type="dxa"/>
            <w:noWrap/>
            <w:vAlign w:val="center"/>
            <w:hideMark/>
          </w:tcPr>
          <w:p w:rsidR="00F673A4" w:rsidRPr="00FA7C3E" w:rsidRDefault="00F673A4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Metabolite</w:t>
            </w:r>
          </w:p>
        </w:tc>
        <w:tc>
          <w:tcPr>
            <w:tcW w:w="4252" w:type="dxa"/>
          </w:tcPr>
          <w:p w:rsidR="00F673A4" w:rsidRDefault="00F673A4" w:rsidP="00F673A4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Folder</w:t>
            </w:r>
          </w:p>
        </w:tc>
        <w:tc>
          <w:tcPr>
            <w:tcW w:w="3119" w:type="dxa"/>
            <w:noWrap/>
            <w:vAlign w:val="center"/>
            <w:hideMark/>
          </w:tcPr>
          <w:p w:rsidR="00F673A4" w:rsidRPr="00FA7C3E" w:rsidRDefault="00F673A4" w:rsidP="00F673A4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Folder</w:t>
            </w:r>
          </w:p>
        </w:tc>
      </w:tr>
      <w:tr w:rsidR="00F673A4" w:rsidRPr="00FA7C3E" w:rsidTr="00F673A4">
        <w:trPr>
          <w:trHeight w:val="300"/>
        </w:trPr>
        <w:tc>
          <w:tcPr>
            <w:tcW w:w="1555" w:type="dxa"/>
            <w:noWrap/>
            <w:hideMark/>
          </w:tcPr>
          <w:p w:rsidR="00F673A4" w:rsidRPr="00FA7C3E" w:rsidRDefault="00F673A4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A</w:t>
            </w:r>
          </w:p>
        </w:tc>
        <w:tc>
          <w:tcPr>
            <w:tcW w:w="4252" w:type="dxa"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Dionex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Ultimate 3000 + Bruker </w:t>
            </w: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micrOTOFQ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093_DaroA_RC5_01_11952 and DaroA_micrOTOFQII_MS1</w:t>
            </w:r>
          </w:p>
        </w:tc>
      </w:tr>
      <w:tr w:rsidR="00F673A4" w:rsidRPr="00FA7C3E" w:rsidTr="00F673A4">
        <w:trPr>
          <w:trHeight w:val="300"/>
        </w:trPr>
        <w:tc>
          <w:tcPr>
            <w:tcW w:w="1555" w:type="dxa"/>
            <w:noWrap/>
            <w:hideMark/>
          </w:tcPr>
          <w:p w:rsidR="00F673A4" w:rsidRPr="00FA7C3E" w:rsidRDefault="00F673A4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B</w:t>
            </w:r>
          </w:p>
        </w:tc>
        <w:tc>
          <w:tcPr>
            <w:tcW w:w="4252" w:type="dxa"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de-DE"/>
              </w:rPr>
            </w:pP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Dionex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Ultimate 3000 + Bruker </w:t>
            </w: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micrOTOFQ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F673A4" w:rsidRPr="00F673A4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093_DaroB_RC7_01_11954 and DaroB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_micrOTOFQII_MS1</w:t>
            </w:r>
          </w:p>
        </w:tc>
      </w:tr>
      <w:tr w:rsidR="00F673A4" w:rsidRPr="00FA7C3E" w:rsidTr="00F673A4">
        <w:trPr>
          <w:trHeight w:val="300"/>
        </w:trPr>
        <w:tc>
          <w:tcPr>
            <w:tcW w:w="1555" w:type="dxa"/>
            <w:noWrap/>
            <w:hideMark/>
          </w:tcPr>
          <w:p w:rsidR="00F673A4" w:rsidRPr="00FA7C3E" w:rsidRDefault="00F673A4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C</w:t>
            </w:r>
          </w:p>
        </w:tc>
        <w:tc>
          <w:tcPr>
            <w:tcW w:w="4252" w:type="dxa"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Dionex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Ultimate 3000 + Bruker </w:t>
            </w: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micrOTOFQ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093_DaroC_RD1_01_11957 and DaroC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_micrOTOFQII_MS1</w:t>
            </w:r>
          </w:p>
        </w:tc>
      </w:tr>
      <w:tr w:rsidR="00F673A4" w:rsidRPr="00FA7C3E" w:rsidTr="00F673A4">
        <w:trPr>
          <w:trHeight w:val="300"/>
        </w:trPr>
        <w:tc>
          <w:tcPr>
            <w:tcW w:w="1555" w:type="dxa"/>
            <w:noWrap/>
            <w:hideMark/>
          </w:tcPr>
          <w:p w:rsidR="00F673A4" w:rsidRPr="00FA7C3E" w:rsidRDefault="00F673A4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</w:t>
            </w:r>
          </w:p>
        </w:tc>
        <w:tc>
          <w:tcPr>
            <w:tcW w:w="4252" w:type="dxa"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de-DE"/>
              </w:rPr>
            </w:pP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Dionex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Ultimate 3000 + Bruker </w:t>
            </w: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micrOTOFQ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F673A4" w:rsidRPr="00F673A4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093_DaroD_RD3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_01</w:t>
            </w:r>
            <w:r w:rsidR="00DB6784">
              <w:rPr>
                <w:rFonts w:ascii="Calibri" w:hAnsi="Calibri" w:cs="Calibri"/>
                <w:color w:val="000000"/>
                <w:sz w:val="22"/>
                <w:szCs w:val="22"/>
              </w:rPr>
              <w:t>_11959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DaroD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_micrOTOFQII_MS1</w:t>
            </w:r>
          </w:p>
        </w:tc>
      </w:tr>
      <w:tr w:rsidR="00F673A4" w:rsidRPr="00FA7C3E" w:rsidTr="00F673A4">
        <w:trPr>
          <w:trHeight w:val="300"/>
        </w:trPr>
        <w:tc>
          <w:tcPr>
            <w:tcW w:w="1555" w:type="dxa"/>
            <w:noWrap/>
            <w:hideMark/>
          </w:tcPr>
          <w:p w:rsidR="00F673A4" w:rsidRPr="00FA7C3E" w:rsidRDefault="00F673A4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</w:t>
            </w:r>
          </w:p>
        </w:tc>
        <w:tc>
          <w:tcPr>
            <w:tcW w:w="4252" w:type="dxa"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de-DE"/>
              </w:rPr>
            </w:pP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Dionex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Ultimate 3000 + Bruker </w:t>
            </w: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micrOTOFQ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F673A4" w:rsidRPr="00DB6784" w:rsidRDefault="00DB678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093_DaroE_RD5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_01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_11961 and DaroE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_micrOTOFQII_MS1</w:t>
            </w:r>
          </w:p>
        </w:tc>
      </w:tr>
      <w:tr w:rsidR="00F673A4" w:rsidRPr="00FA7C3E" w:rsidTr="00F673A4">
        <w:trPr>
          <w:trHeight w:val="300"/>
        </w:trPr>
        <w:tc>
          <w:tcPr>
            <w:tcW w:w="1555" w:type="dxa"/>
            <w:noWrap/>
            <w:hideMark/>
          </w:tcPr>
          <w:p w:rsidR="00F673A4" w:rsidRPr="00FA7C3E" w:rsidRDefault="00F673A4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F</w:t>
            </w:r>
          </w:p>
        </w:tc>
        <w:tc>
          <w:tcPr>
            <w:tcW w:w="4252" w:type="dxa"/>
          </w:tcPr>
          <w:p w:rsidR="00F673A4" w:rsidRPr="00656CDC" w:rsidRDefault="00F673A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de-DE"/>
              </w:rPr>
            </w:pP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Dionex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Ultimate 3000 + Bruker </w:t>
            </w:r>
            <w:proofErr w:type="spellStart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>micrOTOFQ</w:t>
            </w:r>
            <w:proofErr w:type="spellEnd"/>
            <w:r w:rsidRPr="00F673A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F673A4" w:rsidRPr="00DB6784" w:rsidRDefault="00DB6784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093_DaroF_RD7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_01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_11963 and DaroF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_micrOTOFQII_MS1</w:t>
            </w:r>
          </w:p>
        </w:tc>
      </w:tr>
    </w:tbl>
    <w:p w:rsidR="00F673A4" w:rsidRDefault="00F673A4" w:rsidP="00C168BF">
      <w:pPr>
        <w:spacing w:line="312" w:lineRule="auto"/>
        <w:ind w:firstLine="709"/>
        <w:jc w:val="both"/>
        <w:rPr>
          <w:rFonts w:ascii="Arial" w:hAnsi="Arial" w:cs="Arial"/>
          <w:shd w:val="clear" w:color="auto" w:fill="FFFFFF"/>
          <w:lang w:val="en-US"/>
        </w:rPr>
      </w:pPr>
    </w:p>
    <w:p w:rsidR="00B14B43" w:rsidRDefault="00B14B43">
      <w:pPr>
        <w:spacing w:after="160" w:line="259" w:lineRule="auto"/>
        <w:rPr>
          <w:rFonts w:ascii="Arial" w:hAnsi="Arial" w:cs="Arial"/>
          <w:shd w:val="clear" w:color="auto" w:fill="FFFFFF"/>
          <w:lang w:val="en-US"/>
        </w:rPr>
      </w:pPr>
      <w:r>
        <w:rPr>
          <w:rFonts w:ascii="Arial" w:hAnsi="Arial" w:cs="Arial"/>
          <w:shd w:val="clear" w:color="auto" w:fill="FFFFFF"/>
          <w:lang w:val="en-US"/>
        </w:rPr>
        <w:br w:type="page"/>
      </w:r>
    </w:p>
    <w:p w:rsidR="00B35029" w:rsidRPr="00B35029" w:rsidRDefault="00B35029" w:rsidP="00B35029">
      <w:pPr>
        <w:spacing w:line="312" w:lineRule="auto"/>
        <w:jc w:val="both"/>
        <w:rPr>
          <w:rFonts w:ascii="Arial" w:hAnsi="Arial" w:cs="Arial"/>
          <w:i/>
          <w:shd w:val="clear" w:color="auto" w:fill="FFFFFF"/>
          <w:lang w:val="en-US"/>
        </w:rPr>
      </w:pPr>
      <w:r>
        <w:rPr>
          <w:rFonts w:ascii="Arial" w:hAnsi="Arial" w:cs="Arial"/>
          <w:i/>
          <w:shd w:val="clear" w:color="auto" w:fill="FFFFFF"/>
          <w:lang w:val="en-US"/>
        </w:rPr>
        <w:lastRenderedPageBreak/>
        <w:t>System 2</w:t>
      </w:r>
      <w:r w:rsidRPr="00B35029">
        <w:rPr>
          <w:rFonts w:ascii="Arial" w:hAnsi="Arial" w:cs="Arial"/>
          <w:i/>
          <w:shd w:val="clear" w:color="auto" w:fill="FFFFFF"/>
          <w:lang w:val="en-US"/>
        </w:rPr>
        <w:t>:</w:t>
      </w:r>
    </w:p>
    <w:p w:rsidR="00C168BF" w:rsidRPr="00261C84" w:rsidRDefault="00C168BF" w:rsidP="00C168BF">
      <w:pPr>
        <w:spacing w:line="312" w:lineRule="auto"/>
        <w:ind w:firstLine="709"/>
        <w:jc w:val="both"/>
        <w:rPr>
          <w:rFonts w:ascii="Arial" w:hAnsi="Arial" w:cs="Arial"/>
          <w:shd w:val="clear" w:color="auto" w:fill="FFFFFF"/>
          <w:lang w:val="en-US"/>
        </w:rPr>
      </w:pPr>
      <w:r>
        <w:rPr>
          <w:rFonts w:ascii="Arial" w:hAnsi="Arial" w:cs="Arial"/>
          <w:shd w:val="clear" w:color="auto" w:fill="FFFFFF"/>
          <w:lang w:val="en-US"/>
        </w:rPr>
        <w:t xml:space="preserve">For standard measurements </w:t>
      </w:r>
      <w:r w:rsidR="005C6F9E">
        <w:rPr>
          <w:rFonts w:ascii="Arial" w:hAnsi="Arial" w:cs="Arial"/>
          <w:shd w:val="clear" w:color="auto" w:fill="FFFFFF"/>
          <w:lang w:val="en-US"/>
        </w:rPr>
        <w:t xml:space="preserve">on the Agilent Infinity 1290 + </w:t>
      </w:r>
      <w:proofErr w:type="gramStart"/>
      <w:r w:rsidR="005C6F9E">
        <w:rPr>
          <w:rFonts w:ascii="Arial" w:hAnsi="Arial" w:cs="Arial"/>
          <w:shd w:val="clear" w:color="auto" w:fill="FFFFFF"/>
          <w:lang w:val="en-US"/>
        </w:rPr>
        <w:t>Bruker</w:t>
      </w:r>
      <w:proofErr w:type="gramEnd"/>
      <w:r w:rsidR="005C6F9E">
        <w:rPr>
          <w:rFonts w:ascii="Arial" w:hAnsi="Arial" w:cs="Arial"/>
          <w:shd w:val="clear" w:color="auto" w:fill="FFFFFF"/>
          <w:lang w:val="en-US"/>
        </w:rPr>
        <w:t xml:space="preserve"> </w:t>
      </w:r>
      <w:proofErr w:type="spellStart"/>
      <w:r w:rsidR="005C6F9E">
        <w:rPr>
          <w:rFonts w:ascii="Arial" w:hAnsi="Arial" w:cs="Arial"/>
          <w:shd w:val="clear" w:color="auto" w:fill="FFFFFF"/>
          <w:lang w:val="en-US"/>
        </w:rPr>
        <w:t>micrOTOFQ</w:t>
      </w:r>
      <w:proofErr w:type="spellEnd"/>
      <w:r w:rsidR="005C6F9E">
        <w:rPr>
          <w:rFonts w:ascii="Arial" w:hAnsi="Arial" w:cs="Arial"/>
          <w:shd w:val="clear" w:color="auto" w:fill="FFFFFF"/>
          <w:lang w:val="en-US"/>
        </w:rPr>
        <w:t xml:space="preserve"> II system </w:t>
      </w:r>
      <w:r w:rsidRPr="00261C84">
        <w:rPr>
          <w:rFonts w:ascii="Arial" w:hAnsi="Arial" w:cs="Arial"/>
          <w:shd w:val="clear" w:color="auto" w:fill="FFFFFF"/>
          <w:lang w:val="en-US"/>
        </w:rPr>
        <w:t>MS data w</w:t>
      </w:r>
      <w:r>
        <w:rPr>
          <w:rFonts w:ascii="Arial" w:hAnsi="Arial" w:cs="Arial"/>
          <w:shd w:val="clear" w:color="auto" w:fill="FFFFFF"/>
          <w:lang w:val="en-US"/>
        </w:rPr>
        <w:t>as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 acquired over a range from 100 to 1500 </w:t>
      </w:r>
      <w:r w:rsidRPr="00261C84">
        <w:rPr>
          <w:rFonts w:ascii="Arial" w:hAnsi="Arial" w:cs="Arial"/>
          <w:i/>
          <w:shd w:val="clear" w:color="auto" w:fill="FFFFFF"/>
          <w:lang w:val="en-US"/>
        </w:rPr>
        <w:t>m/z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 in positive mode. Auto MS/MS fragmentation </w:t>
      </w:r>
      <w:proofErr w:type="gramStart"/>
      <w:r w:rsidRPr="00261C84">
        <w:rPr>
          <w:rFonts w:ascii="Arial" w:hAnsi="Arial" w:cs="Arial"/>
          <w:shd w:val="clear" w:color="auto" w:fill="FFFFFF"/>
          <w:lang w:val="en-US"/>
        </w:rPr>
        <w:t>was achieved</w:t>
      </w:r>
      <w:proofErr w:type="gramEnd"/>
      <w:r w:rsidRPr="00261C84">
        <w:rPr>
          <w:rFonts w:ascii="Arial" w:hAnsi="Arial" w:cs="Arial"/>
          <w:shd w:val="clear" w:color="auto" w:fill="FFFFFF"/>
          <w:lang w:val="en-US"/>
        </w:rPr>
        <w:t xml:space="preserve"> with rising collision energy (for single charged ions: 18–45 eV over a gradient from 100 to 1000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; for double charged ions: 15–32 eV over a gradient from 100 to 1000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). Calibration of mass spectra </w:t>
      </w:r>
      <w:proofErr w:type="gramStart"/>
      <w:r w:rsidRPr="00261C84">
        <w:rPr>
          <w:rFonts w:ascii="Arial" w:hAnsi="Arial" w:cs="Arial"/>
          <w:shd w:val="clear" w:color="auto" w:fill="FFFFFF"/>
          <w:lang w:val="en-US"/>
        </w:rPr>
        <w:t>was achieved</w:t>
      </w:r>
      <w:proofErr w:type="gramEnd"/>
      <w:r w:rsidRPr="00261C84">
        <w:rPr>
          <w:rFonts w:ascii="Arial" w:hAnsi="Arial" w:cs="Arial"/>
          <w:shd w:val="clear" w:color="auto" w:fill="FFFFFF"/>
          <w:lang w:val="en-US"/>
        </w:rPr>
        <w:t xml:space="preserve"> using 10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mM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sodium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formate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in H</w:t>
      </w:r>
      <w:r w:rsidRPr="00261C84">
        <w:rPr>
          <w:rFonts w:ascii="Arial" w:hAnsi="Arial" w:cs="Arial"/>
          <w:shd w:val="clear" w:color="auto" w:fill="FFFFFF"/>
          <w:vertAlign w:val="subscript"/>
          <w:lang w:val="en-US"/>
        </w:rPr>
        <w:t>2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O/ </w:t>
      </w:r>
      <w:proofErr w:type="spellStart"/>
      <w:r w:rsidRPr="00181CDD">
        <w:rPr>
          <w:rFonts w:ascii="Arial" w:hAnsi="Arial" w:cs="Arial"/>
          <w:i/>
          <w:shd w:val="clear" w:color="auto" w:fill="FFFFFF"/>
          <w:vertAlign w:val="superscript"/>
          <w:lang w:val="en-US"/>
        </w:rPr>
        <w:t>i</w:t>
      </w:r>
      <w:r w:rsidRPr="00261C84">
        <w:rPr>
          <w:rFonts w:ascii="Arial" w:hAnsi="Arial" w:cs="Arial"/>
          <w:shd w:val="clear" w:color="auto" w:fill="FFFFFF"/>
          <w:lang w:val="en-US"/>
        </w:rPr>
        <w:t>PrOH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(1:1) as internal standard. </w:t>
      </w:r>
    </w:p>
    <w:p w:rsidR="002606E8" w:rsidRDefault="002606E8" w:rsidP="002606E8">
      <w:pPr>
        <w:spacing w:line="312" w:lineRule="auto"/>
        <w:ind w:firstLine="720"/>
        <w:jc w:val="both"/>
        <w:rPr>
          <w:rFonts w:ascii="Arial" w:hAnsi="Arial" w:cs="Arial"/>
          <w:shd w:val="clear" w:color="auto" w:fill="FFFFFF"/>
          <w:lang w:val="en-US"/>
        </w:rPr>
      </w:pPr>
      <w:r w:rsidRPr="00261C84">
        <w:rPr>
          <w:rFonts w:ascii="Arial" w:hAnsi="Arial" w:cs="Arial"/>
          <w:shd w:val="clear" w:color="auto" w:fill="FFFFFF"/>
          <w:lang w:val="en-US"/>
        </w:rPr>
        <w:t xml:space="preserve">Mass spectra were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analysed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using Bruker Data Analysis 4.2 software (Bruker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Daltonics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, Bremen, Germany). Masses of the expected compounds were determined using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ChemDraw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</w:t>
      </w:r>
      <w:r>
        <w:rPr>
          <w:rFonts w:ascii="Arial" w:hAnsi="Arial" w:cs="Arial"/>
          <w:shd w:val="clear" w:color="auto" w:fill="FFFFFF"/>
          <w:lang w:val="en-US"/>
        </w:rPr>
        <w:t xml:space="preserve">Professional 16.0.1.4 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(PerkinElmer, Waltham, USA) and recorded chromatograms were extracted for the respective </w:t>
      </w:r>
      <w:r w:rsidRPr="00261C84">
        <w:rPr>
          <w:rFonts w:ascii="Arial" w:hAnsi="Arial" w:cs="Arial"/>
          <w:i/>
          <w:shd w:val="clear" w:color="auto" w:fill="FFFFFF"/>
          <w:lang w:val="en-US"/>
        </w:rPr>
        <w:t>m/z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. Ions with fitting </w:t>
      </w:r>
      <w:r w:rsidRPr="00261C84">
        <w:rPr>
          <w:rFonts w:ascii="Arial" w:hAnsi="Arial" w:cs="Arial"/>
          <w:i/>
          <w:shd w:val="clear" w:color="auto" w:fill="FFFFFF"/>
          <w:lang w:val="en-US"/>
        </w:rPr>
        <w:t>m/z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 (Δ&lt;10 ppm) and plausible retention time were fragmented and fragments were matched to </w:t>
      </w:r>
      <w:r w:rsidRPr="00261C84">
        <w:rPr>
          <w:rFonts w:ascii="Arial" w:hAnsi="Arial" w:cs="Arial"/>
          <w:i/>
          <w:shd w:val="clear" w:color="auto" w:fill="FFFFFF"/>
          <w:lang w:val="en-US"/>
        </w:rPr>
        <w:t xml:space="preserve">in </w:t>
      </w:r>
      <w:proofErr w:type="spellStart"/>
      <w:r w:rsidRPr="00261C84">
        <w:rPr>
          <w:rFonts w:ascii="Arial" w:hAnsi="Arial" w:cs="Arial"/>
          <w:i/>
          <w:shd w:val="clear" w:color="auto" w:fill="FFFFFF"/>
          <w:lang w:val="en-US"/>
        </w:rPr>
        <w:t>silico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identified plausible decay products. </w:t>
      </w:r>
    </w:p>
    <w:p w:rsidR="00B14B43" w:rsidRDefault="00B14B43" w:rsidP="002606E8">
      <w:pPr>
        <w:spacing w:line="312" w:lineRule="auto"/>
        <w:ind w:firstLine="720"/>
        <w:jc w:val="both"/>
        <w:rPr>
          <w:rFonts w:ascii="Arial" w:hAnsi="Arial" w:cs="Arial"/>
          <w:shd w:val="clear" w:color="auto" w:fill="FFFFFF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4252"/>
        <w:gridCol w:w="3119"/>
      </w:tblGrid>
      <w:tr w:rsidR="00B14B43" w:rsidRPr="00FA7C3E" w:rsidTr="00F91F18">
        <w:trPr>
          <w:trHeight w:val="300"/>
        </w:trPr>
        <w:tc>
          <w:tcPr>
            <w:tcW w:w="1555" w:type="dxa"/>
            <w:noWrap/>
            <w:vAlign w:val="center"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Metabolite</w:t>
            </w:r>
          </w:p>
        </w:tc>
        <w:tc>
          <w:tcPr>
            <w:tcW w:w="4252" w:type="dxa"/>
          </w:tcPr>
          <w:p w:rsidR="00B14B43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Folder</w:t>
            </w:r>
          </w:p>
        </w:tc>
        <w:tc>
          <w:tcPr>
            <w:tcW w:w="3119" w:type="dxa"/>
            <w:noWrap/>
            <w:vAlign w:val="center"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Folder</w:t>
            </w:r>
          </w:p>
        </w:tc>
      </w:tr>
      <w:tr w:rsidR="00B14B43" w:rsidRPr="00FA7C3E" w:rsidTr="00F91F18">
        <w:trPr>
          <w:trHeight w:val="300"/>
        </w:trPr>
        <w:tc>
          <w:tcPr>
            <w:tcW w:w="1555" w:type="dxa"/>
            <w:noWrap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B</w:t>
            </w:r>
          </w:p>
        </w:tc>
        <w:tc>
          <w:tcPr>
            <w:tcW w:w="4252" w:type="dxa"/>
          </w:tcPr>
          <w:p w:rsidR="00B14B43" w:rsidRPr="00656CDC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de-DE"/>
              </w:rPr>
            </w:pPr>
            <w:r w:rsidRPr="00B14B4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Agilent Infinity 1290 + Bruker </w:t>
            </w:r>
            <w:proofErr w:type="spellStart"/>
            <w:r w:rsidRPr="00B14B43">
              <w:rPr>
                <w:rFonts w:ascii="Calibri" w:hAnsi="Calibri" w:cs="Calibri"/>
                <w:color w:val="000000"/>
                <w:sz w:val="22"/>
                <w:szCs w:val="22"/>
              </w:rPr>
              <w:t>micrOTOFQ</w:t>
            </w:r>
            <w:proofErr w:type="spellEnd"/>
            <w:r w:rsidRPr="00B14B4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B14B43" w:rsidRPr="00F673A4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daro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B pH10 mid_3_01_19485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DaroB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_micrOTOFQII_MS2</w:t>
            </w:r>
          </w:p>
        </w:tc>
      </w:tr>
    </w:tbl>
    <w:p w:rsidR="00B14B43" w:rsidRPr="00B14B43" w:rsidRDefault="00B14B43" w:rsidP="00B14B43">
      <w:pPr>
        <w:spacing w:line="312" w:lineRule="auto"/>
        <w:jc w:val="both"/>
        <w:rPr>
          <w:rFonts w:ascii="Arial" w:hAnsi="Arial" w:cs="Arial"/>
          <w:shd w:val="clear" w:color="auto" w:fill="FFFFFF"/>
        </w:rPr>
      </w:pPr>
    </w:p>
    <w:p w:rsidR="00B35029" w:rsidRDefault="00B35029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B35029" w:rsidRPr="00B35029" w:rsidRDefault="00B35029" w:rsidP="00B35029">
      <w:pPr>
        <w:spacing w:line="312" w:lineRule="auto"/>
        <w:jc w:val="both"/>
        <w:rPr>
          <w:rFonts w:ascii="Arial" w:hAnsi="Arial" w:cs="Arial"/>
          <w:i/>
          <w:shd w:val="clear" w:color="auto" w:fill="FFFFFF"/>
          <w:lang w:val="en-US"/>
        </w:rPr>
      </w:pPr>
      <w:r>
        <w:rPr>
          <w:rFonts w:ascii="Arial" w:hAnsi="Arial" w:cs="Arial"/>
          <w:i/>
          <w:shd w:val="clear" w:color="auto" w:fill="FFFFFF"/>
          <w:lang w:val="en-US"/>
        </w:rPr>
        <w:lastRenderedPageBreak/>
        <w:t>System 3</w:t>
      </w:r>
      <w:r w:rsidRPr="00B35029">
        <w:rPr>
          <w:rFonts w:ascii="Arial" w:hAnsi="Arial" w:cs="Arial"/>
          <w:i/>
          <w:shd w:val="clear" w:color="auto" w:fill="FFFFFF"/>
          <w:lang w:val="en-US"/>
        </w:rPr>
        <w:t>:</w:t>
      </w:r>
    </w:p>
    <w:p w:rsidR="005C6F9E" w:rsidRPr="00EA7BEA" w:rsidRDefault="005C6F9E" w:rsidP="005C6F9E">
      <w:pPr>
        <w:spacing w:line="312" w:lineRule="auto"/>
        <w:ind w:firstLine="709"/>
        <w:jc w:val="both"/>
        <w:rPr>
          <w:rFonts w:ascii="Arial" w:hAnsi="Arial" w:cs="Arial"/>
          <w:shd w:val="clear" w:color="auto" w:fill="FFFFFF"/>
          <w:lang w:val="en-US"/>
        </w:rPr>
      </w:pPr>
      <w:r w:rsidRPr="00EA7BEA">
        <w:rPr>
          <w:rFonts w:ascii="Arial" w:hAnsi="Arial" w:cs="Arial"/>
          <w:shd w:val="clear" w:color="auto" w:fill="FFFFFF"/>
          <w:lang w:val="en-US"/>
        </w:rPr>
        <w:t xml:space="preserve">For standard measurements on the Agilent Infinity 1290 + Bruker </w:t>
      </w:r>
      <w:proofErr w:type="spellStart"/>
      <w:r w:rsidRPr="00EA7BEA">
        <w:rPr>
          <w:rFonts w:ascii="Arial" w:hAnsi="Arial" w:cs="Arial"/>
          <w:shd w:val="clear" w:color="auto" w:fill="FFFFFF"/>
          <w:lang w:val="en-US"/>
        </w:rPr>
        <w:t>maXis</w:t>
      </w:r>
      <w:proofErr w:type="spellEnd"/>
      <w:r w:rsidRPr="00EA7BEA">
        <w:rPr>
          <w:rFonts w:ascii="Arial" w:hAnsi="Arial" w:cs="Arial"/>
          <w:shd w:val="clear" w:color="auto" w:fill="FFFFFF"/>
          <w:lang w:val="en-US"/>
        </w:rPr>
        <w:t xml:space="preserve"> II system MS data </w:t>
      </w:r>
      <w:proofErr w:type="gramStart"/>
      <w:r w:rsidRPr="00EA7BEA">
        <w:rPr>
          <w:rFonts w:ascii="Arial" w:hAnsi="Arial" w:cs="Arial"/>
          <w:shd w:val="clear" w:color="auto" w:fill="FFFFFF"/>
          <w:lang w:val="en-US"/>
        </w:rPr>
        <w:t>was acquired</w:t>
      </w:r>
      <w:proofErr w:type="gramEnd"/>
      <w:r w:rsidRPr="00EA7BEA">
        <w:rPr>
          <w:rFonts w:ascii="Arial" w:hAnsi="Arial" w:cs="Arial"/>
          <w:shd w:val="clear" w:color="auto" w:fill="FFFFFF"/>
          <w:lang w:val="en-US"/>
        </w:rPr>
        <w:t xml:space="preserve"> over a range from </w:t>
      </w:r>
      <w:r w:rsidR="00EA7BEA" w:rsidRPr="00EA7BEA">
        <w:rPr>
          <w:rFonts w:ascii="Arial" w:hAnsi="Arial" w:cs="Arial"/>
          <w:shd w:val="clear" w:color="auto" w:fill="FFFFFF"/>
          <w:lang w:val="en-US"/>
        </w:rPr>
        <w:t>5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0 to </w:t>
      </w:r>
      <w:r w:rsidR="00EA7BEA" w:rsidRPr="00EA7BEA">
        <w:rPr>
          <w:rFonts w:ascii="Arial" w:hAnsi="Arial" w:cs="Arial"/>
          <w:shd w:val="clear" w:color="auto" w:fill="FFFFFF"/>
          <w:lang w:val="en-US"/>
        </w:rPr>
        <w:t>20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00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 in positive mode. Auto MS/MS fragmentation </w:t>
      </w:r>
      <w:proofErr w:type="gramStart"/>
      <w:r w:rsidRPr="00EA7BEA">
        <w:rPr>
          <w:rFonts w:ascii="Arial" w:hAnsi="Arial" w:cs="Arial"/>
          <w:shd w:val="clear" w:color="auto" w:fill="FFFFFF"/>
          <w:lang w:val="en-US"/>
        </w:rPr>
        <w:t>was achieved</w:t>
      </w:r>
      <w:proofErr w:type="gramEnd"/>
      <w:r w:rsidRPr="00EA7BEA">
        <w:rPr>
          <w:rFonts w:ascii="Arial" w:hAnsi="Arial" w:cs="Arial"/>
          <w:shd w:val="clear" w:color="auto" w:fill="FFFFFF"/>
          <w:lang w:val="en-US"/>
        </w:rPr>
        <w:t xml:space="preserve"> with rising collision energy (for single charged ions: </w:t>
      </w:r>
      <w:r w:rsidR="00EA7BEA" w:rsidRPr="00EA7BEA">
        <w:rPr>
          <w:rFonts w:ascii="Arial" w:hAnsi="Arial" w:cs="Arial"/>
          <w:shd w:val="clear" w:color="auto" w:fill="FFFFFF"/>
          <w:lang w:val="en-US"/>
        </w:rPr>
        <w:t>35–70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 eV over a gradient from </w:t>
      </w:r>
      <w:r w:rsidR="00EA7BEA" w:rsidRPr="00EA7BEA">
        <w:rPr>
          <w:rFonts w:ascii="Arial" w:hAnsi="Arial" w:cs="Arial"/>
          <w:shd w:val="clear" w:color="auto" w:fill="FFFFFF"/>
          <w:lang w:val="en-US"/>
        </w:rPr>
        <w:t>5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00 to </w:t>
      </w:r>
      <w:r w:rsidR="00EA7BEA" w:rsidRPr="00EA7BEA">
        <w:rPr>
          <w:rFonts w:ascii="Arial" w:hAnsi="Arial" w:cs="Arial"/>
          <w:shd w:val="clear" w:color="auto" w:fill="FFFFFF"/>
          <w:lang w:val="en-US"/>
        </w:rPr>
        <w:t>2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000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; for double charged ions: </w:t>
      </w:r>
      <w:r w:rsidR="00EA7BEA" w:rsidRPr="00EA7BEA">
        <w:rPr>
          <w:rFonts w:ascii="Arial" w:hAnsi="Arial" w:cs="Arial"/>
          <w:shd w:val="clear" w:color="auto" w:fill="FFFFFF"/>
          <w:lang w:val="en-US"/>
        </w:rPr>
        <w:t>25–50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 eV over a gradient from </w:t>
      </w:r>
      <w:r w:rsidR="00EA7BEA" w:rsidRPr="00EA7BEA">
        <w:rPr>
          <w:rFonts w:ascii="Arial" w:hAnsi="Arial" w:cs="Arial"/>
          <w:shd w:val="clear" w:color="auto" w:fill="FFFFFF"/>
          <w:lang w:val="en-US"/>
        </w:rPr>
        <w:t>500 to 2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000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). Calibration of mass spectra </w:t>
      </w:r>
      <w:proofErr w:type="gramStart"/>
      <w:r w:rsidRPr="00EA7BEA">
        <w:rPr>
          <w:rFonts w:ascii="Arial" w:hAnsi="Arial" w:cs="Arial"/>
          <w:shd w:val="clear" w:color="auto" w:fill="FFFFFF"/>
          <w:lang w:val="en-US"/>
        </w:rPr>
        <w:t>was achieved</w:t>
      </w:r>
      <w:proofErr w:type="gramEnd"/>
      <w:r w:rsidRPr="00EA7BEA">
        <w:rPr>
          <w:rFonts w:ascii="Arial" w:hAnsi="Arial" w:cs="Arial"/>
          <w:shd w:val="clear" w:color="auto" w:fill="FFFFFF"/>
          <w:lang w:val="en-US"/>
        </w:rPr>
        <w:t xml:space="preserve"> using sodium </w:t>
      </w:r>
      <w:proofErr w:type="spellStart"/>
      <w:r w:rsidRPr="00EA7BEA">
        <w:rPr>
          <w:rFonts w:ascii="Arial" w:hAnsi="Arial" w:cs="Arial"/>
          <w:shd w:val="clear" w:color="auto" w:fill="FFFFFF"/>
          <w:lang w:val="en-US"/>
        </w:rPr>
        <w:t>formate</w:t>
      </w:r>
      <w:proofErr w:type="spellEnd"/>
      <w:r w:rsidRPr="00EA7BEA">
        <w:rPr>
          <w:rFonts w:ascii="Arial" w:hAnsi="Arial" w:cs="Arial"/>
          <w:shd w:val="clear" w:color="auto" w:fill="FFFFFF"/>
          <w:lang w:val="en-US"/>
        </w:rPr>
        <w:t xml:space="preserve"> in H</w:t>
      </w:r>
      <w:r w:rsidRPr="00EA7BEA">
        <w:rPr>
          <w:rFonts w:ascii="Arial" w:hAnsi="Arial" w:cs="Arial"/>
          <w:shd w:val="clear" w:color="auto" w:fill="FFFFFF"/>
          <w:vertAlign w:val="subscript"/>
          <w:lang w:val="en-US"/>
        </w:rPr>
        <w:t>2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O/ </w:t>
      </w:r>
      <w:proofErr w:type="spellStart"/>
      <w:r w:rsidRPr="00181CDD">
        <w:rPr>
          <w:rFonts w:ascii="Arial" w:hAnsi="Arial" w:cs="Arial"/>
          <w:i/>
          <w:shd w:val="clear" w:color="auto" w:fill="FFFFFF"/>
          <w:vertAlign w:val="superscript"/>
          <w:lang w:val="en-US"/>
        </w:rPr>
        <w:t>i</w:t>
      </w:r>
      <w:r w:rsidRPr="00EA7BEA">
        <w:rPr>
          <w:rFonts w:ascii="Arial" w:hAnsi="Arial" w:cs="Arial"/>
          <w:shd w:val="clear" w:color="auto" w:fill="FFFFFF"/>
          <w:lang w:val="en-US"/>
        </w:rPr>
        <w:t>PrOH</w:t>
      </w:r>
      <w:proofErr w:type="spellEnd"/>
      <w:r w:rsidRPr="00EA7BEA">
        <w:rPr>
          <w:rFonts w:ascii="Arial" w:hAnsi="Arial" w:cs="Arial"/>
          <w:shd w:val="clear" w:color="auto" w:fill="FFFFFF"/>
          <w:lang w:val="en-US"/>
        </w:rPr>
        <w:t xml:space="preserve"> (1:1) as internal standard. </w:t>
      </w:r>
    </w:p>
    <w:p w:rsidR="005C6F9E" w:rsidRPr="00EA7BEA" w:rsidRDefault="005C6F9E" w:rsidP="005C6F9E">
      <w:pPr>
        <w:spacing w:line="312" w:lineRule="auto"/>
        <w:ind w:firstLine="720"/>
        <w:jc w:val="both"/>
        <w:rPr>
          <w:rFonts w:ascii="Arial" w:hAnsi="Arial" w:cs="Arial"/>
          <w:shd w:val="clear" w:color="auto" w:fill="FFFFFF"/>
          <w:lang w:val="en-US"/>
        </w:rPr>
      </w:pPr>
      <w:r w:rsidRPr="00EA7BEA">
        <w:rPr>
          <w:rFonts w:ascii="Arial" w:hAnsi="Arial" w:cs="Arial"/>
          <w:shd w:val="clear" w:color="auto" w:fill="FFFFFF"/>
          <w:lang w:val="en-US"/>
        </w:rPr>
        <w:t xml:space="preserve">Mass spectra were </w:t>
      </w:r>
      <w:proofErr w:type="spellStart"/>
      <w:r w:rsidRPr="00EA7BEA">
        <w:rPr>
          <w:rFonts w:ascii="Arial" w:hAnsi="Arial" w:cs="Arial"/>
          <w:shd w:val="clear" w:color="auto" w:fill="FFFFFF"/>
          <w:lang w:val="en-US"/>
        </w:rPr>
        <w:t>analysed</w:t>
      </w:r>
      <w:proofErr w:type="spellEnd"/>
      <w:r w:rsidRPr="00EA7BEA">
        <w:rPr>
          <w:rFonts w:ascii="Arial" w:hAnsi="Arial" w:cs="Arial"/>
          <w:shd w:val="clear" w:color="auto" w:fill="FFFFFF"/>
          <w:lang w:val="en-US"/>
        </w:rPr>
        <w:t xml:space="preserve"> using Bruker Data Analysis 4.2 software (Bruker </w:t>
      </w:r>
      <w:proofErr w:type="spellStart"/>
      <w:r w:rsidRPr="00EA7BEA">
        <w:rPr>
          <w:rFonts w:ascii="Arial" w:hAnsi="Arial" w:cs="Arial"/>
          <w:shd w:val="clear" w:color="auto" w:fill="FFFFFF"/>
          <w:lang w:val="en-US"/>
        </w:rPr>
        <w:t>Daltonics</w:t>
      </w:r>
      <w:proofErr w:type="spellEnd"/>
      <w:r w:rsidRPr="00EA7BEA">
        <w:rPr>
          <w:rFonts w:ascii="Arial" w:hAnsi="Arial" w:cs="Arial"/>
          <w:shd w:val="clear" w:color="auto" w:fill="FFFFFF"/>
          <w:lang w:val="en-US"/>
        </w:rPr>
        <w:t xml:space="preserve">, Bremen, Germany). Masses of the expected compounds were determined using </w:t>
      </w:r>
      <w:proofErr w:type="spellStart"/>
      <w:r w:rsidRPr="00EA7BEA">
        <w:rPr>
          <w:rFonts w:ascii="Arial" w:hAnsi="Arial" w:cs="Arial"/>
          <w:shd w:val="clear" w:color="auto" w:fill="FFFFFF"/>
          <w:lang w:val="en-US"/>
        </w:rPr>
        <w:t>ChemDraw</w:t>
      </w:r>
      <w:proofErr w:type="spellEnd"/>
      <w:r w:rsidRPr="00EA7BEA">
        <w:rPr>
          <w:rFonts w:ascii="Arial" w:hAnsi="Arial" w:cs="Arial"/>
          <w:shd w:val="clear" w:color="auto" w:fill="FFFFFF"/>
          <w:lang w:val="en-US"/>
        </w:rPr>
        <w:t xml:space="preserve"> Professional 16.0.1.4 (PerkinElmer, Waltham, USA) and recorded chromatograms were extracted for the respective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. Ions with fitting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>m/z</w:t>
      </w:r>
      <w:r w:rsidRPr="00EA7BEA">
        <w:rPr>
          <w:rFonts w:ascii="Arial" w:hAnsi="Arial" w:cs="Arial"/>
          <w:shd w:val="clear" w:color="auto" w:fill="FFFFFF"/>
          <w:lang w:val="en-US"/>
        </w:rPr>
        <w:t xml:space="preserve"> (Δ&lt;10 ppm) and plausible retention time were fragmented and fragments were matched to </w:t>
      </w:r>
      <w:r w:rsidRPr="00EA7BEA">
        <w:rPr>
          <w:rFonts w:ascii="Arial" w:hAnsi="Arial" w:cs="Arial"/>
          <w:i/>
          <w:shd w:val="clear" w:color="auto" w:fill="FFFFFF"/>
          <w:lang w:val="en-US"/>
        </w:rPr>
        <w:t xml:space="preserve">in </w:t>
      </w:r>
      <w:proofErr w:type="spellStart"/>
      <w:r w:rsidRPr="00EA7BEA">
        <w:rPr>
          <w:rFonts w:ascii="Arial" w:hAnsi="Arial" w:cs="Arial"/>
          <w:i/>
          <w:shd w:val="clear" w:color="auto" w:fill="FFFFFF"/>
          <w:lang w:val="en-US"/>
        </w:rPr>
        <w:t>silico</w:t>
      </w:r>
      <w:proofErr w:type="spellEnd"/>
      <w:r w:rsidRPr="00EA7BEA">
        <w:rPr>
          <w:rFonts w:ascii="Arial" w:hAnsi="Arial" w:cs="Arial"/>
          <w:shd w:val="clear" w:color="auto" w:fill="FFFFFF"/>
          <w:lang w:val="en-US"/>
        </w:rPr>
        <w:t xml:space="preserve"> identified plausible decay products. </w:t>
      </w:r>
    </w:p>
    <w:p w:rsidR="005C6F9E" w:rsidRDefault="005C6F9E" w:rsidP="009C1674">
      <w:pPr>
        <w:spacing w:line="312" w:lineRule="auto"/>
        <w:jc w:val="both"/>
        <w:rPr>
          <w:rFonts w:ascii="Arial" w:hAnsi="Arial" w:cs="Arial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4252"/>
        <w:gridCol w:w="3488"/>
      </w:tblGrid>
      <w:tr w:rsidR="00B14B43" w:rsidRPr="00FA7C3E" w:rsidTr="00F91F18">
        <w:trPr>
          <w:trHeight w:val="300"/>
        </w:trPr>
        <w:tc>
          <w:tcPr>
            <w:tcW w:w="1555" w:type="dxa"/>
            <w:noWrap/>
            <w:vAlign w:val="center"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Metabolite</w:t>
            </w:r>
          </w:p>
        </w:tc>
        <w:tc>
          <w:tcPr>
            <w:tcW w:w="4252" w:type="dxa"/>
          </w:tcPr>
          <w:p w:rsidR="00B14B43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Folder</w:t>
            </w:r>
          </w:p>
        </w:tc>
        <w:tc>
          <w:tcPr>
            <w:tcW w:w="3119" w:type="dxa"/>
            <w:noWrap/>
            <w:vAlign w:val="center"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Folder</w:t>
            </w:r>
          </w:p>
        </w:tc>
      </w:tr>
      <w:tr w:rsidR="00B14B43" w:rsidRPr="00FA7C3E" w:rsidTr="00F91F18">
        <w:trPr>
          <w:trHeight w:val="300"/>
        </w:trPr>
        <w:tc>
          <w:tcPr>
            <w:tcW w:w="1555" w:type="dxa"/>
            <w:noWrap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A</w:t>
            </w:r>
          </w:p>
        </w:tc>
        <w:tc>
          <w:tcPr>
            <w:tcW w:w="4252" w:type="dxa"/>
          </w:tcPr>
          <w:p w:rsidR="00B14B43" w:rsidRPr="00656CDC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14B4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Agilent Infinity 1290 + Bruker </w:t>
            </w:r>
            <w:proofErr w:type="spellStart"/>
            <w:r w:rsidRPr="00B14B43">
              <w:rPr>
                <w:rFonts w:ascii="Calibri" w:hAnsi="Calibri" w:cs="Calibri"/>
                <w:color w:val="000000"/>
                <w:sz w:val="22"/>
                <w:szCs w:val="22"/>
              </w:rPr>
              <w:t>maXis</w:t>
            </w:r>
            <w:proofErr w:type="spellEnd"/>
            <w:r w:rsidRPr="00B14B4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B14B43" w:rsidRPr="00656CDC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Nils-Boeringer_2019-07-04_A_A2p_3_01_46289 and DaroA_maXis_MS2_2</w:t>
            </w:r>
          </w:p>
        </w:tc>
      </w:tr>
      <w:tr w:rsidR="00B14B43" w:rsidRPr="00FA7C3E" w:rsidTr="00F91F18">
        <w:trPr>
          <w:trHeight w:val="300"/>
        </w:trPr>
        <w:tc>
          <w:tcPr>
            <w:tcW w:w="1555" w:type="dxa"/>
            <w:noWrap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 D</w:t>
            </w:r>
          </w:p>
        </w:tc>
        <w:tc>
          <w:tcPr>
            <w:tcW w:w="4252" w:type="dxa"/>
          </w:tcPr>
          <w:p w:rsidR="00B14B43" w:rsidRPr="00B14B43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Agilent Infinity 1290 + Bruker </w:t>
            </w:r>
            <w:proofErr w:type="spellStart"/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maXis</w:t>
            </w:r>
            <w:proofErr w:type="spellEnd"/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B14B43" w:rsidRPr="00F673A4" w:rsidRDefault="00B14B43" w:rsidP="00B14B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20190910_D_C47_A2p_5_01_49313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and Daro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D_maXis_MS2</w:t>
            </w:r>
          </w:p>
        </w:tc>
      </w:tr>
      <w:tr w:rsidR="00B14B43" w:rsidRPr="00FA7C3E" w:rsidTr="00F91F18">
        <w:trPr>
          <w:trHeight w:val="300"/>
        </w:trPr>
        <w:tc>
          <w:tcPr>
            <w:tcW w:w="1555" w:type="dxa"/>
            <w:noWrap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</w:t>
            </w:r>
          </w:p>
        </w:tc>
        <w:tc>
          <w:tcPr>
            <w:tcW w:w="4252" w:type="dxa"/>
          </w:tcPr>
          <w:p w:rsidR="00B14B43" w:rsidRPr="00B14B43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Agilent Infinity 1290 + Bruker </w:t>
            </w:r>
            <w:proofErr w:type="spellStart"/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maXis</w:t>
            </w:r>
            <w:proofErr w:type="spellEnd"/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B14B43" w:rsidRPr="00DB6784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20190910_E_C46_A2p_6_01_49314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Daro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_maXis_MS2</w:t>
            </w:r>
          </w:p>
        </w:tc>
      </w:tr>
      <w:tr w:rsidR="00B14B43" w:rsidRPr="00FA7C3E" w:rsidTr="00F91F18">
        <w:trPr>
          <w:trHeight w:val="300"/>
        </w:trPr>
        <w:tc>
          <w:tcPr>
            <w:tcW w:w="1555" w:type="dxa"/>
            <w:noWrap/>
            <w:hideMark/>
          </w:tcPr>
          <w:p w:rsidR="00B14B43" w:rsidRPr="00FA7C3E" w:rsidRDefault="00B14B43" w:rsidP="00F91F18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Darobactin</w:t>
            </w:r>
            <w:proofErr w:type="spellEnd"/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F</w:t>
            </w:r>
          </w:p>
        </w:tc>
        <w:tc>
          <w:tcPr>
            <w:tcW w:w="4252" w:type="dxa"/>
          </w:tcPr>
          <w:p w:rsidR="00B14B43" w:rsidRPr="00B14B43" w:rsidRDefault="00B14B43" w:rsidP="00F91F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Agilent Infinity 1290 + Bruker </w:t>
            </w:r>
            <w:proofErr w:type="spellStart"/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maXis</w:t>
            </w:r>
            <w:proofErr w:type="spellEnd"/>
            <w:r w:rsidRPr="00B14B4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II</w:t>
            </w:r>
          </w:p>
        </w:tc>
        <w:tc>
          <w:tcPr>
            <w:tcW w:w="3119" w:type="dxa"/>
            <w:noWrap/>
            <w:hideMark/>
          </w:tcPr>
          <w:p w:rsidR="00B14B43" w:rsidRPr="00DB6784" w:rsidRDefault="00B14B43" w:rsidP="009B26F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20190910_F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_A2p_</w:t>
            </w:r>
            <w:r w:rsidR="009B26F0">
              <w:rPr>
                <w:rFonts w:ascii="Calibri" w:hAnsi="Calibri" w:cs="Calibri"/>
                <w:color w:val="000000"/>
                <w:sz w:val="22"/>
                <w:szCs w:val="22"/>
              </w:rPr>
              <w:t>P2-E-3_01_49252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Daro</w:t>
            </w:r>
            <w:r w:rsidR="009B26F0"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_maXis_MS2</w:t>
            </w:r>
          </w:p>
        </w:tc>
      </w:tr>
    </w:tbl>
    <w:p w:rsidR="00B14B43" w:rsidRPr="00B14B43" w:rsidRDefault="00B14B43" w:rsidP="009C1674">
      <w:pPr>
        <w:spacing w:line="312" w:lineRule="auto"/>
        <w:jc w:val="both"/>
        <w:rPr>
          <w:rFonts w:ascii="Arial" w:hAnsi="Arial" w:cs="Arial"/>
        </w:rPr>
      </w:pPr>
      <w:bookmarkStart w:id="0" w:name="_GoBack"/>
      <w:bookmarkEnd w:id="0"/>
    </w:p>
    <w:sectPr w:rsidR="00B14B43" w:rsidRPr="00B14B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E55"/>
    <w:rsid w:val="00026DBA"/>
    <w:rsid w:val="00181CDD"/>
    <w:rsid w:val="00247E55"/>
    <w:rsid w:val="002606E8"/>
    <w:rsid w:val="00357B6E"/>
    <w:rsid w:val="00454C86"/>
    <w:rsid w:val="004858B8"/>
    <w:rsid w:val="005C6F9E"/>
    <w:rsid w:val="005D372D"/>
    <w:rsid w:val="00695839"/>
    <w:rsid w:val="00794A9B"/>
    <w:rsid w:val="008230EC"/>
    <w:rsid w:val="00986BA3"/>
    <w:rsid w:val="009B26F0"/>
    <w:rsid w:val="009C1674"/>
    <w:rsid w:val="00A75BAD"/>
    <w:rsid w:val="00B140E3"/>
    <w:rsid w:val="00B14B43"/>
    <w:rsid w:val="00B35029"/>
    <w:rsid w:val="00C168BF"/>
    <w:rsid w:val="00D421B1"/>
    <w:rsid w:val="00DB6784"/>
    <w:rsid w:val="00E72925"/>
    <w:rsid w:val="00E9796C"/>
    <w:rsid w:val="00EA7BEA"/>
    <w:rsid w:val="00F6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ADDF9"/>
  <w15:chartTrackingRefBased/>
  <w15:docId w15:val="{A1EED0B3-A163-44FF-9DEA-97B404E4F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D372D"/>
    <w:pPr>
      <w:spacing w:after="0" w:line="240" w:lineRule="auto"/>
    </w:pPr>
    <w:rPr>
      <w:sz w:val="24"/>
      <w:szCs w:val="24"/>
      <w:lang w:val="en-GB"/>
    </w:rPr>
  </w:style>
  <w:style w:type="paragraph" w:styleId="berschrift1">
    <w:name w:val="heading 1"/>
    <w:basedOn w:val="Standard"/>
    <w:next w:val="Standard"/>
    <w:link w:val="berschrift1Zchn"/>
    <w:qFormat/>
    <w:rsid w:val="00247E55"/>
    <w:pPr>
      <w:spacing w:line="360" w:lineRule="auto"/>
      <w:outlineLvl w:val="0"/>
    </w:pPr>
    <w:rPr>
      <w:rFonts w:ascii="Arial" w:eastAsia="Times New Roman" w:hAnsi="Arial" w:cs="Times New Roman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247E55"/>
    <w:rPr>
      <w:rFonts w:ascii="Arial" w:eastAsia="Times New Roman" w:hAnsi="Arial" w:cs="Times New Roman"/>
      <w:sz w:val="24"/>
      <w:szCs w:val="20"/>
      <w:lang w:eastAsia="de-DE"/>
    </w:rPr>
  </w:style>
  <w:style w:type="table" w:styleId="Tabellenraster">
    <w:name w:val="Table Grid"/>
    <w:basedOn w:val="NormaleTabelle"/>
    <w:uiPriority w:val="39"/>
    <w:rsid w:val="00F673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556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Fraunhofer IME-BR</Company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 Mettal</dc:creator>
  <cp:keywords/>
  <dc:description/>
  <cp:lastModifiedBy>Ute Mettal</cp:lastModifiedBy>
  <cp:revision>22</cp:revision>
  <dcterms:created xsi:type="dcterms:W3CDTF">2021-11-18T12:12:00Z</dcterms:created>
  <dcterms:modified xsi:type="dcterms:W3CDTF">2021-11-22T12:08:00Z</dcterms:modified>
</cp:coreProperties>
</file>