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712D2" w14:textId="61A0A336" w:rsidR="00D22C8D" w:rsidRDefault="00D22C8D" w:rsidP="00D22C8D">
      <w:pPr>
        <w:spacing w:after="120" w:line="480" w:lineRule="auto"/>
        <w:rPr>
          <w:szCs w:val="22"/>
        </w:rPr>
      </w:pPr>
      <w:r w:rsidRPr="00E31B96">
        <w:rPr>
          <w:b/>
          <w:szCs w:val="22"/>
        </w:rPr>
        <w:t>Sample extraction.</w:t>
      </w:r>
      <w:r w:rsidRPr="00E31B96">
        <w:rPr>
          <w:szCs w:val="22"/>
        </w:rPr>
        <w:t xml:space="preserve"> Fecal matter, blood sera, and </w:t>
      </w:r>
      <w:r>
        <w:rPr>
          <w:szCs w:val="22"/>
        </w:rPr>
        <w:t>brain</w:t>
      </w:r>
      <w:r w:rsidRPr="00E31B96">
        <w:rPr>
          <w:szCs w:val="22"/>
        </w:rPr>
        <w:t xml:space="preserve"> tissues (of the </w:t>
      </w:r>
      <w:r>
        <w:rPr>
          <w:szCs w:val="22"/>
        </w:rPr>
        <w:t>cerebral</w:t>
      </w:r>
      <w:r w:rsidRPr="00E31B96">
        <w:rPr>
          <w:szCs w:val="22"/>
        </w:rPr>
        <w:t xml:space="preserve"> cortical region) were aliquoted and extracted for metabolome analyses. To maximize coverage and throughput, extraction procedures were kept as simple and non-selective as can be. For feces, ~20 mg thawed samples were aliquoted to a 1.5-mL Eppendorf tube (Hamburg, Germany) with ~30 mg acid-washed glass beads added (Sigma-Aldrich, St. Louis, MO). For every 10 mg feces aliquots, 300 μL of ice-cold MeOH:water (50:50, </w:t>
      </w:r>
      <w:r w:rsidRPr="00E31B96">
        <w:rPr>
          <w:i/>
          <w:iCs/>
          <w:szCs w:val="22"/>
        </w:rPr>
        <w:t>v/v</w:t>
      </w:r>
      <w:r w:rsidRPr="00E31B96">
        <w:rPr>
          <w:szCs w:val="22"/>
        </w:rPr>
        <w:t>) with spiked ISDs were added for extraction. The samples were homogenized on a TissueLyzer (Qiagen, Hilden, Germany) at 50 Hz for 10 min and centrifuged at 12,000×g for 10 min (Eppendorf, Hamburg, Germany). A 100-μL aliquot of the supernatant was transferred and dried in a CentriVap vacuum evaporator (Lab</w:t>
      </w:r>
      <w:r>
        <w:rPr>
          <w:szCs w:val="22"/>
        </w:rPr>
        <w:t>c</w:t>
      </w:r>
      <w:r w:rsidRPr="00E31B96">
        <w:rPr>
          <w:szCs w:val="22"/>
        </w:rPr>
        <w:t xml:space="preserve">onco, MO, USA). For serum, 20 μL was aliquoted from each sample in a 1.5-mL Eppendorf tube (Hamburg, Germany). A total of 180 μL ice-cold ISD-containing MeOH was added, vortexed, and incubated at -20 ºC freezer for 30 min. The extracts were centrifuged at 15,000×g for 10 min for precipitation of particulates and proteins. Aliquoted 100-μL of supernatants were SpeedVac-dried as described </w:t>
      </w:r>
      <w:r>
        <w:rPr>
          <w:szCs w:val="22"/>
        </w:rPr>
        <w:t>above</w:t>
      </w:r>
      <w:r w:rsidRPr="00E31B96">
        <w:rPr>
          <w:szCs w:val="22"/>
        </w:rPr>
        <w:t xml:space="preserve">. For </w:t>
      </w:r>
      <w:r>
        <w:rPr>
          <w:szCs w:val="22"/>
        </w:rPr>
        <w:t>cerebral cortical brain</w:t>
      </w:r>
      <w:r w:rsidRPr="00E31B96">
        <w:rPr>
          <w:szCs w:val="22"/>
        </w:rPr>
        <w:t xml:space="preserve"> tissues, ~20 mg was aliquoted from each sample to a 2-mL screw cap microcentrifuge tubes (VWR, Radnor, PA, USA) that contained clean stainless-steel beads of 5-mm i.d. To every 20 mg tissue, 400 μL of the ice-cold ISD-containing MeOH was added for extraction. The samples were homogenized on a TissueLyzer (Qiagen, Hilden, Germany) at 50 Hz for 2 min and further incubated at -20ºC for 1 h prior to centrifugation at 18,000×g for 10 min. One hundred-μL of the extractant supernatants were SpeedVac-dried as described before. Upon instrumental analysis, all dried extracts, including feces, sera, and brain tissue, were resuspended in 50 μL ACN:water (5:95, </w:t>
      </w:r>
      <w:r w:rsidRPr="009E5D75">
        <w:rPr>
          <w:i/>
          <w:iCs/>
          <w:szCs w:val="22"/>
        </w:rPr>
        <w:t>v/v</w:t>
      </w:r>
      <w:r w:rsidRPr="00E31B96">
        <w:rPr>
          <w:szCs w:val="22"/>
        </w:rPr>
        <w:t>).</w:t>
      </w:r>
    </w:p>
    <w:p w14:paraId="3C4E396F" w14:textId="7799C828" w:rsidR="00D22C8D" w:rsidRPr="00D22C8D" w:rsidRDefault="00D22C8D" w:rsidP="00D22C8D">
      <w:pPr>
        <w:spacing w:after="120" w:line="480" w:lineRule="auto"/>
        <w:rPr>
          <w:szCs w:val="22"/>
        </w:rPr>
      </w:pPr>
      <w:r>
        <w:rPr>
          <w:szCs w:val="22"/>
        </w:rPr>
        <w:t xml:space="preserve">Contact: Yunjia Lai at </w:t>
      </w:r>
      <w:hyperlink r:id="rId4" w:history="1">
        <w:r w:rsidRPr="008710BD">
          <w:rPr>
            <w:rStyle w:val="Hyperlink"/>
            <w:szCs w:val="22"/>
          </w:rPr>
          <w:t>yunjia.lai@outlook.com</w:t>
        </w:r>
      </w:hyperlink>
      <w:r>
        <w:rPr>
          <w:szCs w:val="22"/>
        </w:rPr>
        <w:t xml:space="preserve"> </w:t>
      </w:r>
    </w:p>
    <w:sectPr w:rsidR="00D22C8D" w:rsidRPr="00D22C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A00"/>
    <w:rsid w:val="004E2A00"/>
    <w:rsid w:val="00D22C8D"/>
    <w:rsid w:val="00D9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CE074"/>
  <w15:chartTrackingRefBased/>
  <w15:docId w15:val="{74111362-402E-42C3-A23C-194FE2607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C8D"/>
    <w:pPr>
      <w:spacing w:after="0" w:line="240" w:lineRule="auto"/>
      <w:jc w:val="both"/>
    </w:pPr>
    <w:rPr>
      <w:rFonts w:ascii="Times New Roman" w:hAnsi="Times New Roman" w:cs="Times New Roman (Body CS)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2C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2C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unjia.lai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Yunjia Lai</dc:creator>
  <cp:keywords/>
  <dc:description/>
  <cp:lastModifiedBy>Yunjia Lai</cp:lastModifiedBy>
  <cp:revision>2</cp:revision>
  <dcterms:created xsi:type="dcterms:W3CDTF">2021-04-26T21:25:00Z</dcterms:created>
  <dcterms:modified xsi:type="dcterms:W3CDTF">2021-04-26T21:25:00Z</dcterms:modified>
</cp:coreProperties>
</file>