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33D812" w14:textId="7132C903" w:rsidR="003F0975" w:rsidRPr="00903D6A" w:rsidRDefault="003F0975" w:rsidP="003F0975">
      <w:pPr>
        <w:spacing w:line="360" w:lineRule="auto"/>
        <w:jc w:val="both"/>
        <w:rPr>
          <w:rFonts w:ascii="Arial" w:hAnsi="Arial" w:cs="Arial"/>
          <w:b/>
          <w:sz w:val="24"/>
        </w:rPr>
      </w:pPr>
      <w:r w:rsidRPr="00903D6A">
        <w:rPr>
          <w:rFonts w:ascii="Arial" w:hAnsi="Arial" w:cs="Arial"/>
          <w:b/>
          <w:sz w:val="24"/>
        </w:rPr>
        <w:t>Detailed description of sample preparation</w:t>
      </w:r>
      <w:r w:rsidR="00D629A6">
        <w:rPr>
          <w:rFonts w:ascii="Arial" w:hAnsi="Arial" w:cs="Arial"/>
          <w:b/>
          <w:sz w:val="24"/>
        </w:rPr>
        <w:t xml:space="preserve"> </w:t>
      </w:r>
      <w:r w:rsidRPr="00903D6A">
        <w:rPr>
          <w:rFonts w:ascii="Arial" w:hAnsi="Arial" w:cs="Arial"/>
          <w:b/>
          <w:sz w:val="24"/>
        </w:rPr>
        <w:t xml:space="preserve">for metabolomics analyses. </w:t>
      </w:r>
    </w:p>
    <w:p w14:paraId="1170671C" w14:textId="77777777" w:rsidR="00707816" w:rsidRPr="00903D6A" w:rsidRDefault="00707816" w:rsidP="00316136">
      <w:pPr>
        <w:pStyle w:val="Ttulo1"/>
        <w:spacing w:after="200" w:line="360" w:lineRule="auto"/>
        <w:ind w:left="0"/>
        <w:jc w:val="both"/>
        <w:rPr>
          <w:rFonts w:eastAsiaTheme="minorHAnsi"/>
          <w:b/>
          <w:bCs/>
          <w:i/>
          <w:iCs/>
          <w:sz w:val="22"/>
          <w:szCs w:val="22"/>
        </w:rPr>
      </w:pPr>
    </w:p>
    <w:p w14:paraId="7CB79A0C" w14:textId="4BC9C622" w:rsidR="00316136" w:rsidRPr="00903D6A" w:rsidRDefault="00316136" w:rsidP="00707816">
      <w:pPr>
        <w:pStyle w:val="Ttulo1"/>
        <w:spacing w:after="200" w:line="360" w:lineRule="auto"/>
        <w:ind w:left="0"/>
        <w:jc w:val="both"/>
        <w:rPr>
          <w:rFonts w:eastAsiaTheme="minorHAnsi"/>
          <w:sz w:val="22"/>
          <w:szCs w:val="22"/>
        </w:rPr>
      </w:pPr>
      <w:r w:rsidRPr="00903D6A">
        <w:rPr>
          <w:rFonts w:eastAsiaTheme="minorHAnsi"/>
          <w:b/>
          <w:bCs/>
          <w:i/>
          <w:iCs/>
          <w:sz w:val="22"/>
          <w:szCs w:val="22"/>
        </w:rPr>
        <w:t>Metabolite Extraction.</w:t>
      </w:r>
      <w:r w:rsidRPr="00903D6A">
        <w:rPr>
          <w:rFonts w:eastAsiaTheme="minorHAnsi"/>
          <w:sz w:val="22"/>
          <w:szCs w:val="22"/>
        </w:rPr>
        <w:t xml:space="preserve"> Frozen faeces samples were lyophilized overnight at -80°C (</w:t>
      </w:r>
      <w:proofErr w:type="spellStart"/>
      <w:r w:rsidRPr="00903D6A">
        <w:rPr>
          <w:rFonts w:eastAsiaTheme="minorHAnsi"/>
          <w:sz w:val="22"/>
          <w:szCs w:val="22"/>
        </w:rPr>
        <w:t>LyoQest</w:t>
      </w:r>
      <w:proofErr w:type="spellEnd"/>
      <w:r w:rsidRPr="00903D6A">
        <w:rPr>
          <w:rFonts w:eastAsiaTheme="minorHAnsi"/>
          <w:sz w:val="22"/>
          <w:szCs w:val="22"/>
        </w:rPr>
        <w:t xml:space="preserve"> -85, Telstar). Faecal pellets were doubly extracted following the same protocol: (</w:t>
      </w:r>
      <w:proofErr w:type="spellStart"/>
      <w:r w:rsidRPr="00903D6A">
        <w:rPr>
          <w:rFonts w:eastAsiaTheme="minorHAnsi"/>
          <w:sz w:val="22"/>
          <w:szCs w:val="22"/>
        </w:rPr>
        <w:t>i</w:t>
      </w:r>
      <w:proofErr w:type="spellEnd"/>
      <w:r w:rsidRPr="00903D6A">
        <w:rPr>
          <w:rFonts w:eastAsiaTheme="minorHAnsi"/>
          <w:sz w:val="22"/>
          <w:szCs w:val="22"/>
        </w:rPr>
        <w:t xml:space="preserve">) first with </w:t>
      </w:r>
      <w:proofErr w:type="spellStart"/>
      <w:proofErr w:type="gramStart"/>
      <w:r w:rsidRPr="00903D6A">
        <w:rPr>
          <w:rFonts w:eastAsiaTheme="minorHAnsi"/>
          <w:sz w:val="22"/>
          <w:szCs w:val="22"/>
        </w:rPr>
        <w:t>MeOH:MTBE</w:t>
      </w:r>
      <w:proofErr w:type="spellEnd"/>
      <w:proofErr w:type="gramEnd"/>
      <w:r w:rsidRPr="00903D6A">
        <w:rPr>
          <w:rFonts w:eastAsiaTheme="minorHAnsi"/>
          <w:sz w:val="22"/>
          <w:szCs w:val="22"/>
        </w:rPr>
        <w:t xml:space="preserve"> (4:1, v/v) and (ii) with MeOH:H</w:t>
      </w:r>
      <w:r w:rsidRPr="00903D6A">
        <w:rPr>
          <w:rFonts w:eastAsiaTheme="minorHAnsi"/>
          <w:sz w:val="22"/>
          <w:szCs w:val="22"/>
          <w:vertAlign w:val="subscript"/>
        </w:rPr>
        <w:t>2</w:t>
      </w:r>
      <w:r w:rsidRPr="00903D6A">
        <w:rPr>
          <w:rFonts w:eastAsiaTheme="minorHAnsi"/>
          <w:sz w:val="22"/>
          <w:szCs w:val="22"/>
        </w:rPr>
        <w:t>O (4:1, v/v)</w:t>
      </w:r>
      <w:sdt>
        <w:sdtPr>
          <w:rPr>
            <w:rFonts w:eastAsiaTheme="minorHAnsi"/>
            <w:color w:val="000000"/>
            <w:sz w:val="22"/>
            <w:szCs w:val="22"/>
            <w:vertAlign w:val="superscript"/>
          </w:rPr>
          <w:tag w:val="MENDELEY_CITATION_v3_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"/>
          <w:id w:val="934175987"/>
          <w:placeholder>
            <w:docPart w:val="DefaultPlaceholder_-1854013440"/>
          </w:placeholder>
        </w:sdtPr>
        <w:sdtEndPr/>
        <w:sdtContent>
          <w:r w:rsidR="00055C71" w:rsidRPr="00055C71">
            <w:rPr>
              <w:rFonts w:eastAsiaTheme="minorHAnsi"/>
              <w:color w:val="000000"/>
              <w:sz w:val="22"/>
              <w:szCs w:val="22"/>
              <w:vertAlign w:val="superscript"/>
            </w:rPr>
            <w:t>1,2</w:t>
          </w:r>
        </w:sdtContent>
      </w:sdt>
      <w:r w:rsidRPr="00903D6A">
        <w:rPr>
          <w:rFonts w:eastAsiaTheme="minorHAnsi"/>
          <w:sz w:val="22"/>
          <w:szCs w:val="22"/>
        </w:rPr>
        <w:t xml:space="preserve">. </w:t>
      </w:r>
    </w:p>
    <w:p w14:paraId="2A9DB4BF" w14:textId="77777777" w:rsidR="00316136" w:rsidRPr="00903D6A" w:rsidRDefault="00316136" w:rsidP="00707816">
      <w:pPr>
        <w:pStyle w:val="Ttulo1"/>
        <w:numPr>
          <w:ilvl w:val="0"/>
          <w:numId w:val="2"/>
        </w:numPr>
        <w:tabs>
          <w:tab w:val="num" w:pos="360"/>
        </w:tabs>
        <w:spacing w:after="200" w:line="360" w:lineRule="auto"/>
        <w:ind w:left="851" w:firstLine="0"/>
        <w:jc w:val="both"/>
        <w:rPr>
          <w:rFonts w:eastAsiaTheme="minorHAnsi"/>
          <w:sz w:val="22"/>
          <w:szCs w:val="22"/>
        </w:rPr>
      </w:pPr>
      <w:r w:rsidRPr="00903D6A">
        <w:rPr>
          <w:rFonts w:eastAsiaTheme="minorHAnsi"/>
          <w:sz w:val="22"/>
          <w:szCs w:val="22"/>
        </w:rPr>
        <w:t xml:space="preserve">100 mg of lyophilized faeces were re-suspended in 350 </w:t>
      </w:r>
      <w:proofErr w:type="spellStart"/>
      <w:r w:rsidRPr="00903D6A">
        <w:rPr>
          <w:rFonts w:eastAsiaTheme="minorHAnsi"/>
          <w:sz w:val="22"/>
          <w:szCs w:val="22"/>
        </w:rPr>
        <w:t>μL</w:t>
      </w:r>
      <w:proofErr w:type="spellEnd"/>
      <w:r w:rsidRPr="00903D6A">
        <w:rPr>
          <w:rFonts w:eastAsiaTheme="minorHAnsi"/>
          <w:sz w:val="22"/>
          <w:szCs w:val="22"/>
        </w:rPr>
        <w:t xml:space="preserve"> of cold </w:t>
      </w:r>
      <w:proofErr w:type="spellStart"/>
      <w:proofErr w:type="gramStart"/>
      <w:r w:rsidRPr="00903D6A">
        <w:rPr>
          <w:rFonts w:eastAsiaTheme="minorHAnsi"/>
          <w:sz w:val="22"/>
          <w:szCs w:val="22"/>
        </w:rPr>
        <w:t>MeOH:MTBE</w:t>
      </w:r>
      <w:proofErr w:type="spellEnd"/>
      <w:proofErr w:type="gramEnd"/>
      <w:r w:rsidRPr="00903D6A">
        <w:rPr>
          <w:rFonts w:eastAsiaTheme="minorHAnsi"/>
          <w:sz w:val="22"/>
          <w:szCs w:val="22"/>
        </w:rPr>
        <w:t xml:space="preserve"> (4:1, v/v) and disrupted 10 min at 50 </w:t>
      </w:r>
      <w:proofErr w:type="spellStart"/>
      <w:r w:rsidRPr="00903D6A">
        <w:rPr>
          <w:rFonts w:eastAsiaTheme="minorHAnsi"/>
          <w:sz w:val="22"/>
          <w:szCs w:val="22"/>
        </w:rPr>
        <w:t>mHz</w:t>
      </w:r>
      <w:proofErr w:type="spellEnd"/>
      <w:r w:rsidRPr="00903D6A">
        <w:rPr>
          <w:rFonts w:eastAsiaTheme="minorHAnsi"/>
          <w:sz w:val="22"/>
          <w:szCs w:val="22"/>
        </w:rPr>
        <w:t xml:space="preserve"> in a </w:t>
      </w:r>
      <w:proofErr w:type="spellStart"/>
      <w:r w:rsidRPr="00903D6A">
        <w:rPr>
          <w:rFonts w:eastAsiaTheme="minorHAnsi"/>
          <w:sz w:val="22"/>
          <w:szCs w:val="22"/>
        </w:rPr>
        <w:t>TissueLyser</w:t>
      </w:r>
      <w:proofErr w:type="spellEnd"/>
      <w:r w:rsidRPr="00903D6A">
        <w:rPr>
          <w:rFonts w:eastAsiaTheme="minorHAnsi"/>
          <w:sz w:val="22"/>
          <w:szCs w:val="22"/>
        </w:rPr>
        <w:t xml:space="preserve"> LT (Qiagen, Germany) with 50 mg of glass beads (710-1180 </w:t>
      </w:r>
      <w:proofErr w:type="spellStart"/>
      <w:r w:rsidRPr="00903D6A">
        <w:rPr>
          <w:rFonts w:eastAsiaTheme="minorHAnsi"/>
          <w:sz w:val="22"/>
          <w:szCs w:val="22"/>
        </w:rPr>
        <w:t>μm</w:t>
      </w:r>
      <w:proofErr w:type="spellEnd"/>
      <w:r w:rsidRPr="00903D6A">
        <w:rPr>
          <w:rFonts w:eastAsiaTheme="minorHAnsi"/>
          <w:sz w:val="22"/>
          <w:szCs w:val="22"/>
        </w:rPr>
        <w:t>, Sigma-Aldrich, Germany), and 5 min in a Sonicator XL (</w:t>
      </w:r>
      <w:proofErr w:type="spellStart"/>
      <w:r w:rsidRPr="00903D6A">
        <w:rPr>
          <w:rFonts w:eastAsiaTheme="minorHAnsi"/>
          <w:sz w:val="22"/>
          <w:szCs w:val="22"/>
        </w:rPr>
        <w:t>Misonix</w:t>
      </w:r>
      <w:proofErr w:type="spellEnd"/>
      <w:r w:rsidRPr="00903D6A">
        <w:rPr>
          <w:rFonts w:eastAsiaTheme="minorHAnsi"/>
          <w:sz w:val="22"/>
          <w:szCs w:val="22"/>
        </w:rPr>
        <w:t xml:space="preserve">, USA) at 15 W. This was followed by three cycles of freeze/thawing in a liquid nitrogen/cold-water bath. Solid parts were removed by centrifugation at 16000 × </w:t>
      </w:r>
      <w:r w:rsidRPr="00903D6A">
        <w:rPr>
          <w:rFonts w:eastAsiaTheme="minorHAnsi"/>
          <w:i/>
          <w:iCs/>
          <w:sz w:val="22"/>
          <w:szCs w:val="22"/>
        </w:rPr>
        <w:t>g</w:t>
      </w:r>
      <w:r w:rsidRPr="00903D6A">
        <w:rPr>
          <w:rFonts w:eastAsiaTheme="minorHAnsi"/>
          <w:sz w:val="22"/>
          <w:szCs w:val="22"/>
        </w:rPr>
        <w:t xml:space="preserve"> for 20 min at 4°C. Finally, 300 µL of supernatant were collected and stored at -20°C until the next step. </w:t>
      </w:r>
    </w:p>
    <w:p w14:paraId="7F2BDCEC" w14:textId="77777777" w:rsidR="00316136" w:rsidRPr="00903D6A" w:rsidRDefault="00316136" w:rsidP="00707816">
      <w:pPr>
        <w:pStyle w:val="Ttulo1"/>
        <w:numPr>
          <w:ilvl w:val="0"/>
          <w:numId w:val="2"/>
        </w:numPr>
        <w:tabs>
          <w:tab w:val="num" w:pos="360"/>
        </w:tabs>
        <w:spacing w:after="200" w:line="360" w:lineRule="auto"/>
        <w:ind w:left="851" w:firstLine="0"/>
        <w:jc w:val="both"/>
        <w:rPr>
          <w:rFonts w:eastAsiaTheme="minorHAnsi"/>
          <w:sz w:val="22"/>
          <w:szCs w:val="22"/>
        </w:rPr>
      </w:pPr>
      <w:r w:rsidRPr="00903D6A">
        <w:rPr>
          <w:rFonts w:eastAsiaTheme="minorHAnsi"/>
          <w:sz w:val="22"/>
          <w:szCs w:val="22"/>
        </w:rPr>
        <w:t>Pellets from (</w:t>
      </w:r>
      <w:proofErr w:type="spellStart"/>
      <w:r w:rsidRPr="00903D6A">
        <w:rPr>
          <w:rFonts w:eastAsiaTheme="minorHAnsi"/>
          <w:sz w:val="22"/>
          <w:szCs w:val="22"/>
        </w:rPr>
        <w:t>i</w:t>
      </w:r>
      <w:proofErr w:type="spellEnd"/>
      <w:r w:rsidRPr="00903D6A">
        <w:rPr>
          <w:rFonts w:eastAsiaTheme="minorHAnsi"/>
          <w:sz w:val="22"/>
          <w:szCs w:val="22"/>
        </w:rPr>
        <w:t xml:space="preserve">) were re-suspended in 350 µL of cold </w:t>
      </w:r>
      <w:proofErr w:type="gramStart"/>
      <w:r w:rsidRPr="00903D6A">
        <w:rPr>
          <w:rFonts w:eastAsiaTheme="minorHAnsi"/>
          <w:sz w:val="22"/>
          <w:szCs w:val="22"/>
        </w:rPr>
        <w:t>MeOH:H</w:t>
      </w:r>
      <w:r w:rsidRPr="00903D6A">
        <w:rPr>
          <w:rFonts w:eastAsiaTheme="minorHAnsi"/>
          <w:sz w:val="22"/>
          <w:szCs w:val="22"/>
          <w:vertAlign w:val="subscript"/>
        </w:rPr>
        <w:t>2</w:t>
      </w:r>
      <w:r w:rsidRPr="00903D6A">
        <w:rPr>
          <w:rFonts w:eastAsiaTheme="minorHAnsi"/>
          <w:sz w:val="22"/>
          <w:szCs w:val="22"/>
        </w:rPr>
        <w:t>O</w:t>
      </w:r>
      <w:proofErr w:type="gramEnd"/>
      <w:r w:rsidRPr="00903D6A">
        <w:rPr>
          <w:rFonts w:eastAsiaTheme="minorHAnsi"/>
          <w:sz w:val="22"/>
          <w:szCs w:val="22"/>
        </w:rPr>
        <w:t xml:space="preserve"> (4:1, v/v) and the same steps as in (</w:t>
      </w:r>
      <w:proofErr w:type="spellStart"/>
      <w:r w:rsidRPr="00903D6A">
        <w:rPr>
          <w:rFonts w:eastAsiaTheme="minorHAnsi"/>
          <w:sz w:val="22"/>
          <w:szCs w:val="22"/>
        </w:rPr>
        <w:t>i</w:t>
      </w:r>
      <w:proofErr w:type="spellEnd"/>
      <w:r w:rsidRPr="00903D6A">
        <w:rPr>
          <w:rFonts w:eastAsiaTheme="minorHAnsi"/>
          <w:sz w:val="22"/>
          <w:szCs w:val="22"/>
        </w:rPr>
        <w:t xml:space="preserve">) were followed. </w:t>
      </w:r>
    </w:p>
    <w:p w14:paraId="50C74C42" w14:textId="77777777" w:rsidR="00316136" w:rsidRPr="00903D6A" w:rsidRDefault="00316136" w:rsidP="00316136">
      <w:pPr>
        <w:pStyle w:val="Ttulo1"/>
        <w:spacing w:after="200" w:line="360" w:lineRule="auto"/>
        <w:ind w:left="0"/>
        <w:jc w:val="both"/>
        <w:rPr>
          <w:rFonts w:eastAsiaTheme="minorHAnsi"/>
          <w:sz w:val="22"/>
          <w:szCs w:val="22"/>
        </w:rPr>
      </w:pPr>
      <w:r w:rsidRPr="00903D6A">
        <w:rPr>
          <w:rFonts w:eastAsiaTheme="minorHAnsi"/>
          <w:sz w:val="22"/>
          <w:szCs w:val="22"/>
        </w:rPr>
        <w:t>Equal volumes (300 µL) of the supernatants from (</w:t>
      </w:r>
      <w:proofErr w:type="spellStart"/>
      <w:r w:rsidRPr="00903D6A">
        <w:rPr>
          <w:rFonts w:eastAsiaTheme="minorHAnsi"/>
          <w:sz w:val="22"/>
          <w:szCs w:val="22"/>
        </w:rPr>
        <w:t>i</w:t>
      </w:r>
      <w:proofErr w:type="spellEnd"/>
      <w:r w:rsidRPr="00903D6A">
        <w:rPr>
          <w:rFonts w:eastAsiaTheme="minorHAnsi"/>
          <w:sz w:val="22"/>
          <w:szCs w:val="22"/>
        </w:rPr>
        <w:t>) and (ii) were then mixed and aliquoted for subsequent analysis.</w:t>
      </w:r>
    </w:p>
    <w:p w14:paraId="08C56A01" w14:textId="77777777" w:rsidR="00316136" w:rsidRPr="00903D6A" w:rsidRDefault="00316136" w:rsidP="00316136">
      <w:pPr>
        <w:pStyle w:val="Textoindependiente"/>
        <w:spacing w:before="102" w:after="200" w:line="360" w:lineRule="auto"/>
        <w:ind w:right="119"/>
        <w:jc w:val="both"/>
        <w:rPr>
          <w:rFonts w:ascii="Arial" w:eastAsiaTheme="minorHAnsi" w:hAnsi="Arial" w:cs="Arial"/>
          <w:sz w:val="22"/>
          <w:szCs w:val="22"/>
        </w:rPr>
      </w:pPr>
      <w:r w:rsidRPr="00903D6A">
        <w:rPr>
          <w:rFonts w:ascii="Arial" w:eastAsiaTheme="minorHAnsi" w:hAnsi="Arial" w:cs="Arial"/>
          <w:sz w:val="22"/>
          <w:szCs w:val="22"/>
        </w:rPr>
        <w:t>Serum samples (100 µL) were deproteinized by an addition of 300 µL of cold acetonitrile (1:3 v/v)</w:t>
      </w:r>
      <w:bookmarkStart w:id="0" w:name="_Hlk33005092"/>
      <w:r w:rsidRPr="00903D6A">
        <w:rPr>
          <w:rFonts w:ascii="Arial" w:eastAsiaTheme="minorHAnsi" w:hAnsi="Arial" w:cs="Arial"/>
          <w:sz w:val="22"/>
          <w:szCs w:val="22"/>
        </w:rPr>
        <w:t xml:space="preserve"> and homogenized for 15 min in a vortex. After a 10 min ice bath, samples were centrifuged (16000 x </w:t>
      </w:r>
      <w:r w:rsidRPr="00903D6A">
        <w:rPr>
          <w:rFonts w:ascii="Arial" w:eastAsiaTheme="minorHAnsi" w:hAnsi="Arial" w:cs="Arial"/>
          <w:i/>
          <w:iCs/>
          <w:sz w:val="22"/>
          <w:szCs w:val="22"/>
        </w:rPr>
        <w:t>g,</w:t>
      </w:r>
      <w:r w:rsidRPr="00903D6A">
        <w:rPr>
          <w:rFonts w:ascii="Arial" w:eastAsiaTheme="minorHAnsi" w:hAnsi="Arial" w:cs="Arial"/>
          <w:sz w:val="22"/>
          <w:szCs w:val="22"/>
        </w:rPr>
        <w:t xml:space="preserve"> 4°C, 20 min) and stored at -20°C until the start of sample treatment.</w:t>
      </w:r>
    </w:p>
    <w:bookmarkEnd w:id="0"/>
    <w:p w14:paraId="38D834B3" w14:textId="77777777" w:rsidR="004E567F" w:rsidRDefault="004E567F" w:rsidP="00316136">
      <w:pPr>
        <w:autoSpaceDE w:val="0"/>
        <w:autoSpaceDN w:val="0"/>
        <w:adjustRightInd w:val="0"/>
        <w:spacing w:line="360" w:lineRule="auto"/>
        <w:jc w:val="both"/>
        <w:rPr>
          <w:rFonts w:ascii="Arial" w:hAnsi="Arial" w:cs="Arial"/>
          <w:b/>
          <w:i/>
        </w:rPr>
      </w:pPr>
    </w:p>
    <w:p w14:paraId="0F6FB75C" w14:textId="215E10E3" w:rsidR="00316136" w:rsidRPr="00903D6A" w:rsidRDefault="00316136" w:rsidP="00316136">
      <w:pPr>
        <w:autoSpaceDE w:val="0"/>
        <w:autoSpaceDN w:val="0"/>
        <w:adjustRightInd w:val="0"/>
        <w:spacing w:line="360" w:lineRule="auto"/>
        <w:jc w:val="both"/>
        <w:rPr>
          <w:rFonts w:ascii="Arial" w:eastAsia="Times New Roman" w:hAnsi="Arial" w:cs="Arial"/>
          <w:color w:val="385623" w:themeColor="accent6" w:themeShade="80"/>
        </w:rPr>
      </w:pPr>
      <w:r w:rsidRPr="00903D6A">
        <w:rPr>
          <w:rFonts w:ascii="Arial" w:hAnsi="Arial" w:cs="Arial"/>
          <w:b/>
          <w:i/>
        </w:rPr>
        <w:t>Sample treatment</w:t>
      </w:r>
      <w:sdt>
        <w:sdtPr>
          <w:rPr>
            <w:rFonts w:ascii="Arial" w:hAnsi="Arial" w:cs="Arial"/>
            <w:color w:val="000000"/>
            <w:vertAlign w:val="superscript"/>
          </w:rPr>
          <w:tag w:val="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"/>
          <w:id w:val="-992252901"/>
          <w:placeholder>
            <w:docPart w:val="DefaultPlaceholder_-1854013440"/>
          </w:placeholder>
        </w:sdtPr>
        <w:sdtEndPr/>
        <w:sdtContent>
          <w:r w:rsidR="00055C71" w:rsidRPr="00055C71">
            <w:rPr>
              <w:rFonts w:ascii="Arial" w:hAnsi="Arial" w:cs="Arial"/>
              <w:color w:val="000000"/>
              <w:vertAlign w:val="superscript"/>
            </w:rPr>
            <w:t>1,3,4</w:t>
          </w:r>
        </w:sdtContent>
      </w:sdt>
      <w:r w:rsidRPr="00903D6A">
        <w:rPr>
          <w:rFonts w:ascii="Arial" w:hAnsi="Arial" w:cs="Arial"/>
        </w:rPr>
        <w:t xml:space="preserve">. The resulting supernatants were filtered through 0.22 µm for LC-MS, 80 µL were transferred into an analytical vial for their analysis. For CE-MS, 80 µL of the supernatants were evaporated to dryness using a </w:t>
      </w:r>
      <w:proofErr w:type="spellStart"/>
      <w:r w:rsidRPr="00903D6A">
        <w:rPr>
          <w:rFonts w:ascii="Arial" w:hAnsi="Arial" w:cs="Arial"/>
        </w:rPr>
        <w:t>Speedvac</w:t>
      </w:r>
      <w:proofErr w:type="spellEnd"/>
      <w:r w:rsidRPr="00903D6A">
        <w:rPr>
          <w:rFonts w:ascii="Arial" w:hAnsi="Arial" w:cs="Arial"/>
        </w:rPr>
        <w:t xml:space="preserve"> Concentrator and reconstituted in 80 µL of </w:t>
      </w:r>
      <w:proofErr w:type="spellStart"/>
      <w:r w:rsidRPr="00903D6A">
        <w:rPr>
          <w:rFonts w:ascii="Arial" w:hAnsi="Arial" w:cs="Arial"/>
        </w:rPr>
        <w:t>MilliQ</w:t>
      </w:r>
      <w:proofErr w:type="spellEnd"/>
      <w:r w:rsidRPr="00903D6A">
        <w:rPr>
          <w:rFonts w:ascii="Arial" w:hAnsi="Arial" w:cs="Arial"/>
        </w:rPr>
        <w:t>® water containing an internal standard (0.2 mM L-methionine sulfone) and 0.1 M FA.</w:t>
      </w:r>
      <w:r w:rsidRPr="00903D6A">
        <w:rPr>
          <w:rFonts w:ascii="Arial" w:hAnsi="Arial" w:cs="Arial"/>
          <w:color w:val="385623" w:themeColor="accent6" w:themeShade="80"/>
        </w:rPr>
        <w:t xml:space="preserve"> </w:t>
      </w:r>
      <w:r w:rsidRPr="00903D6A">
        <w:rPr>
          <w:rFonts w:ascii="Arial" w:hAnsi="Arial" w:cs="Arial"/>
        </w:rPr>
        <w:t xml:space="preserve">Finally, for GC-MS, 120 µL of the corresponding aliquots were evaporated to dryness using a </w:t>
      </w:r>
      <w:proofErr w:type="spellStart"/>
      <w:r w:rsidRPr="00903D6A">
        <w:rPr>
          <w:rFonts w:ascii="Arial" w:hAnsi="Arial" w:cs="Arial"/>
        </w:rPr>
        <w:t>Speedvac</w:t>
      </w:r>
      <w:proofErr w:type="spellEnd"/>
      <w:r w:rsidRPr="00903D6A">
        <w:rPr>
          <w:rFonts w:ascii="Arial" w:hAnsi="Arial" w:cs="Arial"/>
        </w:rPr>
        <w:t xml:space="preserve"> Concentrator, followed by the addition of 10 </w:t>
      </w:r>
      <w:proofErr w:type="spellStart"/>
      <w:r w:rsidRPr="00903D6A">
        <w:rPr>
          <w:rFonts w:ascii="Arial" w:hAnsi="Arial" w:cs="Arial"/>
        </w:rPr>
        <w:t>μL</w:t>
      </w:r>
      <w:proofErr w:type="spellEnd"/>
      <w:r w:rsidRPr="00903D6A">
        <w:rPr>
          <w:rFonts w:ascii="Arial" w:hAnsi="Arial" w:cs="Arial"/>
        </w:rPr>
        <w:t xml:space="preserve"> of O-</w:t>
      </w:r>
      <w:proofErr w:type="spellStart"/>
      <w:r w:rsidRPr="00903D6A">
        <w:rPr>
          <w:rFonts w:ascii="Arial" w:hAnsi="Arial" w:cs="Arial"/>
        </w:rPr>
        <w:t>methoxyamine</w:t>
      </w:r>
      <w:proofErr w:type="spellEnd"/>
      <w:r w:rsidRPr="00903D6A">
        <w:rPr>
          <w:rFonts w:ascii="Arial" w:hAnsi="Arial" w:cs="Arial"/>
        </w:rPr>
        <w:t xml:space="preserve"> hydrochloride (15 mg/mL) in pyridine for </w:t>
      </w:r>
      <w:proofErr w:type="spellStart"/>
      <w:r w:rsidRPr="00903D6A">
        <w:rPr>
          <w:rFonts w:ascii="Arial" w:hAnsi="Arial" w:cs="Arial"/>
        </w:rPr>
        <w:t>methoximation</w:t>
      </w:r>
      <w:proofErr w:type="spellEnd"/>
      <w:r w:rsidRPr="00903D6A">
        <w:rPr>
          <w:rFonts w:ascii="Arial" w:hAnsi="Arial" w:cs="Arial"/>
        </w:rPr>
        <w:t xml:space="preserve">. After gently vortexing, the vials were incubated in darkness at room temperature for 16 h. Then, 10 </w:t>
      </w:r>
      <w:proofErr w:type="spellStart"/>
      <w:r w:rsidRPr="00903D6A">
        <w:rPr>
          <w:rFonts w:ascii="Arial" w:hAnsi="Arial" w:cs="Arial"/>
        </w:rPr>
        <w:t>μL</w:t>
      </w:r>
      <w:proofErr w:type="spellEnd"/>
      <w:r w:rsidRPr="00903D6A">
        <w:rPr>
          <w:rFonts w:ascii="Arial" w:hAnsi="Arial" w:cs="Arial"/>
        </w:rPr>
        <w:t xml:space="preserve"> of BSTFA with 1 % TMCS (v/v) were </w:t>
      </w:r>
      <w:proofErr w:type="gramStart"/>
      <w:r w:rsidRPr="00903D6A">
        <w:rPr>
          <w:rFonts w:ascii="Arial" w:hAnsi="Arial" w:cs="Arial"/>
        </w:rPr>
        <w:t>added</w:t>
      </w:r>
      <w:proofErr w:type="gramEnd"/>
      <w:r w:rsidRPr="00903D6A">
        <w:rPr>
          <w:rFonts w:ascii="Arial" w:hAnsi="Arial" w:cs="Arial"/>
        </w:rPr>
        <w:t xml:space="preserve"> and samples were vortexed for 5 min, </w:t>
      </w:r>
      <w:proofErr w:type="spellStart"/>
      <w:r w:rsidRPr="00903D6A">
        <w:rPr>
          <w:rFonts w:ascii="Arial" w:hAnsi="Arial" w:cs="Arial"/>
        </w:rPr>
        <w:t>silylation</w:t>
      </w:r>
      <w:proofErr w:type="spellEnd"/>
      <w:r w:rsidRPr="00903D6A">
        <w:rPr>
          <w:rFonts w:ascii="Arial" w:hAnsi="Arial" w:cs="Arial"/>
        </w:rPr>
        <w:t xml:space="preserve"> was carried out for 1 h at 70 °C and finally 120 </w:t>
      </w:r>
      <w:proofErr w:type="spellStart"/>
      <w:r w:rsidRPr="00903D6A">
        <w:rPr>
          <w:rFonts w:ascii="Arial" w:hAnsi="Arial" w:cs="Arial"/>
        </w:rPr>
        <w:t>μL</w:t>
      </w:r>
      <w:proofErr w:type="spellEnd"/>
      <w:r w:rsidRPr="00903D6A">
        <w:rPr>
          <w:rFonts w:ascii="Arial" w:hAnsi="Arial" w:cs="Arial"/>
        </w:rPr>
        <w:t xml:space="preserve"> of C18:0 methyl ester (10 mg/L in heptane) were added as an internal standard </w:t>
      </w:r>
      <w:r w:rsidRPr="00903D6A">
        <w:rPr>
          <w:rFonts w:ascii="Arial" w:hAnsi="Arial" w:cs="Arial"/>
        </w:rPr>
        <w:lastRenderedPageBreak/>
        <w:t xml:space="preserve">and samples were mixed again by gentle vortexing. Eight blank samples were prepared for GC-MS by the same procedure of extraction and derivatization. </w:t>
      </w:r>
    </w:p>
    <w:p w14:paraId="4BD9F07B" w14:textId="77777777" w:rsidR="00316136" w:rsidRPr="00903D6A" w:rsidRDefault="00316136" w:rsidP="00316136">
      <w:pPr>
        <w:spacing w:line="360" w:lineRule="auto"/>
        <w:jc w:val="both"/>
        <w:rPr>
          <w:rFonts w:ascii="Arial" w:hAnsi="Arial" w:cs="Arial"/>
          <w:b/>
          <w:i/>
        </w:rPr>
      </w:pPr>
    </w:p>
    <w:p w14:paraId="02EB7109" w14:textId="130A87F0" w:rsidR="00316136" w:rsidRPr="00903D6A" w:rsidRDefault="00316136" w:rsidP="00316136">
      <w:pPr>
        <w:spacing w:line="360" w:lineRule="auto"/>
        <w:jc w:val="both"/>
        <w:rPr>
          <w:rFonts w:ascii="Arial" w:hAnsi="Arial" w:cs="Arial"/>
        </w:rPr>
      </w:pPr>
      <w:r w:rsidRPr="00903D6A">
        <w:rPr>
          <w:rFonts w:ascii="Arial" w:hAnsi="Arial" w:cs="Arial"/>
          <w:b/>
          <w:i/>
        </w:rPr>
        <w:t>Preparation of quality controls (QCs)</w:t>
      </w:r>
      <w:sdt>
        <w:sdtPr>
          <w:rPr>
            <w:rFonts w:ascii="Arial" w:hAnsi="Arial" w:cs="Arial"/>
            <w:color w:val="000000"/>
            <w:vertAlign w:val="superscript"/>
          </w:rPr>
          <w:tag w:val="MENDELEY_CITATION_v3_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"/>
          <w:id w:val="-387103227"/>
          <w:placeholder>
            <w:docPart w:val="DefaultPlaceholder_-1854013440"/>
          </w:placeholder>
        </w:sdtPr>
        <w:sdtEndPr/>
        <w:sdtContent>
          <w:r w:rsidR="00055C71" w:rsidRPr="00055C71">
            <w:rPr>
              <w:rFonts w:ascii="Arial" w:hAnsi="Arial" w:cs="Arial"/>
              <w:color w:val="000000"/>
              <w:vertAlign w:val="superscript"/>
            </w:rPr>
            <w:t>5,6</w:t>
          </w:r>
        </w:sdtContent>
      </w:sdt>
      <w:r w:rsidRPr="00903D6A">
        <w:rPr>
          <w:rFonts w:ascii="Arial" w:hAnsi="Arial" w:cs="Arial"/>
        </w:rPr>
        <w:t>. QC samples are required at the beginning of the sequence to stabilize the system and throughout the analytical runs at periodic intervals to monitor variations in signal across time. For these reasons, individual QC samples were prepared independently for each analytical platform by pooling and mixing equal volumes of each corresponding extracted sample. After gentle vortexing, the mixes were transferred to analytical vials.</w:t>
      </w:r>
    </w:p>
    <w:p w14:paraId="7737A3CA" w14:textId="5649D7D4" w:rsidR="003F0975" w:rsidRDefault="003F0975">
      <w:pPr>
        <w:rPr>
          <w:rFonts w:ascii="Arial" w:hAnsi="Arial" w:cs="Arial"/>
        </w:rPr>
      </w:pPr>
    </w:p>
    <w:p w14:paraId="264C957F" w14:textId="77777777" w:rsidR="00CC1C63" w:rsidRDefault="00CC1C63">
      <w:pPr>
        <w:rPr>
          <w:rFonts w:ascii="Arial" w:hAnsi="Arial" w:cs="Arial"/>
        </w:rPr>
      </w:pPr>
    </w:p>
    <w:p w14:paraId="74CB4AF8" w14:textId="3C1F53CB" w:rsidR="00CC1C63" w:rsidRPr="00CC1C63" w:rsidRDefault="00CC1C63">
      <w:pPr>
        <w:rPr>
          <w:rFonts w:ascii="Arial" w:hAnsi="Arial" w:cs="Arial"/>
          <w:b/>
          <w:bCs/>
          <w:u w:val="single"/>
        </w:rPr>
      </w:pPr>
      <w:r w:rsidRPr="00CC1C63">
        <w:rPr>
          <w:rFonts w:ascii="Arial" w:hAnsi="Arial" w:cs="Arial"/>
          <w:b/>
          <w:bCs/>
          <w:u w:val="single"/>
        </w:rPr>
        <w:t>Bibliography</w:t>
      </w:r>
    </w:p>
    <w:p w14:paraId="07385970" w14:textId="77777777" w:rsidR="00644A19" w:rsidRPr="00903D6A" w:rsidRDefault="00644A19">
      <w:pPr>
        <w:rPr>
          <w:rFonts w:ascii="Arial" w:hAnsi="Arial" w:cs="Arial"/>
        </w:rPr>
      </w:pPr>
    </w:p>
    <w:sdt>
      <w:sdtPr>
        <w:rPr>
          <w:rFonts w:ascii="Arial" w:hAnsi="Arial" w:cs="Arial"/>
        </w:rPr>
        <w:tag w:val="MENDELEY_BIBLIOGRAPHY"/>
        <w:id w:val="-314878636"/>
        <w:placeholder>
          <w:docPart w:val="DefaultPlaceholder_-1854013440"/>
        </w:placeholder>
      </w:sdtPr>
      <w:sdtEndPr/>
      <w:sdtContent>
        <w:p w14:paraId="2C55E5CA" w14:textId="77777777" w:rsidR="00055C71" w:rsidRDefault="00055C71">
          <w:pPr>
            <w:autoSpaceDE w:val="0"/>
            <w:autoSpaceDN w:val="0"/>
            <w:ind w:hanging="640"/>
            <w:divId w:val="369960856"/>
            <w:rPr>
              <w:rFonts w:eastAsia="Times New Roman"/>
              <w:sz w:val="24"/>
              <w:szCs w:val="24"/>
            </w:rPr>
          </w:pPr>
          <w:r>
            <w:rPr>
              <w:rFonts w:eastAsia="Times New Roman"/>
            </w:rPr>
            <w:t xml:space="preserve">1. </w:t>
          </w:r>
          <w:r>
            <w:rPr>
              <w:rFonts w:eastAsia="Times New Roman"/>
            </w:rPr>
            <w:tab/>
          </w:r>
          <w:proofErr w:type="spellStart"/>
          <w:r>
            <w:rPr>
              <w:rFonts w:eastAsia="Times New Roman"/>
            </w:rPr>
            <w:t>Binek</w:t>
          </w:r>
          <w:proofErr w:type="spellEnd"/>
          <w:r>
            <w:rPr>
              <w:rFonts w:eastAsia="Times New Roman"/>
            </w:rPr>
            <w:t xml:space="preserve"> A, Rojo D, </w:t>
          </w:r>
          <w:proofErr w:type="spellStart"/>
          <w:r>
            <w:rPr>
              <w:rFonts w:eastAsia="Times New Roman"/>
            </w:rPr>
            <w:t>Godzien</w:t>
          </w:r>
          <w:proofErr w:type="spellEnd"/>
          <w:r>
            <w:rPr>
              <w:rFonts w:eastAsia="Times New Roman"/>
            </w:rPr>
            <w:t xml:space="preserve"> J, et al. Flow Cytometry Has a Significant Impact on the Cellular Metabolome. </w:t>
          </w:r>
          <w:r>
            <w:rPr>
              <w:rFonts w:eastAsia="Times New Roman"/>
              <w:i/>
              <w:iCs/>
            </w:rPr>
            <w:t>J Proteome Res</w:t>
          </w:r>
          <w:r>
            <w:rPr>
              <w:rFonts w:eastAsia="Times New Roman"/>
            </w:rPr>
            <w:t xml:space="preserve">. 2019;18(1):169-181. </w:t>
          </w:r>
          <w:proofErr w:type="gramStart"/>
          <w:r>
            <w:rPr>
              <w:rFonts w:eastAsia="Times New Roman"/>
            </w:rPr>
            <w:t>doi:10.1021/ACS.JPROTEOME</w:t>
          </w:r>
          <w:proofErr w:type="gramEnd"/>
          <w:r>
            <w:rPr>
              <w:rFonts w:eastAsia="Times New Roman"/>
            </w:rPr>
            <w:t>.8B00472</w:t>
          </w:r>
        </w:p>
        <w:p w14:paraId="765D2E0D" w14:textId="77777777" w:rsidR="00055C71" w:rsidRPr="00055C71" w:rsidRDefault="00055C71">
          <w:pPr>
            <w:autoSpaceDE w:val="0"/>
            <w:autoSpaceDN w:val="0"/>
            <w:ind w:hanging="640"/>
            <w:divId w:val="1981766729"/>
            <w:rPr>
              <w:rFonts w:eastAsia="Times New Roman"/>
              <w:lang w:val="es-ES"/>
            </w:rPr>
          </w:pPr>
          <w:r>
            <w:rPr>
              <w:rFonts w:eastAsia="Times New Roman"/>
            </w:rPr>
            <w:t xml:space="preserve">2. </w:t>
          </w:r>
          <w:r>
            <w:rPr>
              <w:rFonts w:eastAsia="Times New Roman"/>
            </w:rPr>
            <w:tab/>
            <w:t xml:space="preserve">Zubeldia-Varela E, </w:t>
          </w:r>
          <w:proofErr w:type="spellStart"/>
          <w:r>
            <w:rPr>
              <w:rFonts w:eastAsia="Times New Roman"/>
            </w:rPr>
            <w:t>Raczkowska</w:t>
          </w:r>
          <w:proofErr w:type="spellEnd"/>
          <w:r>
            <w:rPr>
              <w:rFonts w:eastAsia="Times New Roman"/>
            </w:rPr>
            <w:t xml:space="preserve"> BA, Ferrer M, Perez-Gordo M, Rojo D. Techniques for Phenotyping the Gut Microbiota Metabolome. In: </w:t>
          </w:r>
          <w:r>
            <w:rPr>
              <w:rFonts w:eastAsia="Times New Roman"/>
              <w:i/>
              <w:iCs/>
            </w:rPr>
            <w:t>Microbiome and Metabolome in Diagnosis, Therapy, and Other Strategic Applications</w:t>
          </w:r>
          <w:r>
            <w:rPr>
              <w:rFonts w:eastAsia="Times New Roman"/>
            </w:rPr>
            <w:t xml:space="preserve">. </w:t>
          </w:r>
          <w:r w:rsidRPr="00055C71">
            <w:rPr>
              <w:rFonts w:eastAsia="Times New Roman"/>
              <w:lang w:val="es-ES"/>
            </w:rPr>
            <w:t>Elsevier; 2019:33-41. doi:10.1016/B978-0-12-815249-2.00004-X</w:t>
          </w:r>
        </w:p>
        <w:p w14:paraId="6FBCA759" w14:textId="77777777" w:rsidR="00055C71" w:rsidRDefault="00055C71">
          <w:pPr>
            <w:autoSpaceDE w:val="0"/>
            <w:autoSpaceDN w:val="0"/>
            <w:ind w:hanging="640"/>
            <w:divId w:val="2133359152"/>
            <w:rPr>
              <w:rFonts w:eastAsia="Times New Roman"/>
            </w:rPr>
          </w:pPr>
          <w:r w:rsidRPr="00055C71">
            <w:rPr>
              <w:rFonts w:eastAsia="Times New Roman"/>
              <w:lang w:val="es-ES"/>
            </w:rPr>
            <w:t xml:space="preserve">3. </w:t>
          </w:r>
          <w:r w:rsidRPr="00055C71">
            <w:rPr>
              <w:rFonts w:eastAsia="Times New Roman"/>
              <w:lang w:val="es-ES"/>
            </w:rPr>
            <w:tab/>
            <w:t xml:space="preserve">Mamani-Huanca M, de la Fuente AG, Otero A, et al. </w:t>
          </w:r>
          <w:r>
            <w:rPr>
              <w:rFonts w:eastAsia="Times New Roman"/>
            </w:rPr>
            <w:t xml:space="preserve">Enhancing confidence of metabolite annotation in Capillary Electrophoresis-Mass Spectrometry untargeted metabolomics with relative migration time and in-source fragmentation. </w:t>
          </w:r>
          <w:r>
            <w:rPr>
              <w:rFonts w:eastAsia="Times New Roman"/>
              <w:i/>
              <w:iCs/>
            </w:rPr>
            <w:t xml:space="preserve">J </w:t>
          </w:r>
          <w:proofErr w:type="spellStart"/>
          <w:r>
            <w:rPr>
              <w:rFonts w:eastAsia="Times New Roman"/>
              <w:i/>
              <w:iCs/>
            </w:rPr>
            <w:t>Chromatogr</w:t>
          </w:r>
          <w:proofErr w:type="spellEnd"/>
          <w:r>
            <w:rPr>
              <w:rFonts w:eastAsia="Times New Roman"/>
              <w:i/>
              <w:iCs/>
            </w:rPr>
            <w:t xml:space="preserve"> A</w:t>
          </w:r>
          <w:r>
            <w:rPr>
              <w:rFonts w:eastAsia="Times New Roman"/>
            </w:rPr>
            <w:t xml:space="preserve">. 2021;1635. </w:t>
          </w:r>
          <w:proofErr w:type="gramStart"/>
          <w:r>
            <w:rPr>
              <w:rFonts w:eastAsia="Times New Roman"/>
            </w:rPr>
            <w:t>doi:10.1016/J.CHROMA</w:t>
          </w:r>
          <w:proofErr w:type="gramEnd"/>
          <w:r>
            <w:rPr>
              <w:rFonts w:eastAsia="Times New Roman"/>
            </w:rPr>
            <w:t>.2020.461758</w:t>
          </w:r>
        </w:p>
        <w:p w14:paraId="336D00A3" w14:textId="77777777" w:rsidR="00055C71" w:rsidRDefault="00055C71">
          <w:pPr>
            <w:autoSpaceDE w:val="0"/>
            <w:autoSpaceDN w:val="0"/>
            <w:ind w:hanging="640"/>
            <w:divId w:val="967245995"/>
            <w:rPr>
              <w:rFonts w:eastAsia="Times New Roman"/>
            </w:rPr>
          </w:pPr>
          <w:r>
            <w:rPr>
              <w:rFonts w:eastAsia="Times New Roman"/>
            </w:rPr>
            <w:t xml:space="preserve">4. </w:t>
          </w:r>
          <w:r>
            <w:rPr>
              <w:rFonts w:eastAsia="Times New Roman"/>
            </w:rPr>
            <w:tab/>
            <w:t xml:space="preserve">Garcia A, Barbas C. Gas chromatography-mass spectrometry (GC-MS)-based metabolomics. </w:t>
          </w:r>
          <w:r>
            <w:rPr>
              <w:rFonts w:eastAsia="Times New Roman"/>
              <w:i/>
              <w:iCs/>
            </w:rPr>
            <w:t>Methods Mol Biol</w:t>
          </w:r>
          <w:r>
            <w:rPr>
              <w:rFonts w:eastAsia="Times New Roman"/>
            </w:rPr>
            <w:t xml:space="preserve">. </w:t>
          </w:r>
          <w:proofErr w:type="gramStart"/>
          <w:r>
            <w:rPr>
              <w:rFonts w:eastAsia="Times New Roman"/>
            </w:rPr>
            <w:t>2011;708:191</w:t>
          </w:r>
          <w:proofErr w:type="gramEnd"/>
          <w:r>
            <w:rPr>
              <w:rFonts w:eastAsia="Times New Roman"/>
            </w:rPr>
            <w:t>-204. doi:10.1007/978-1-61737-985-7_11</w:t>
          </w:r>
        </w:p>
        <w:p w14:paraId="77BE3811" w14:textId="77777777" w:rsidR="00055C71" w:rsidRDefault="00055C71">
          <w:pPr>
            <w:autoSpaceDE w:val="0"/>
            <w:autoSpaceDN w:val="0"/>
            <w:ind w:hanging="640"/>
            <w:divId w:val="770318761"/>
            <w:rPr>
              <w:rFonts w:eastAsia="Times New Roman"/>
            </w:rPr>
          </w:pPr>
          <w:r>
            <w:rPr>
              <w:rFonts w:eastAsia="Times New Roman"/>
            </w:rPr>
            <w:t xml:space="preserve">5. </w:t>
          </w:r>
          <w:r>
            <w:rPr>
              <w:rFonts w:eastAsia="Times New Roman"/>
            </w:rPr>
            <w:tab/>
          </w:r>
          <w:proofErr w:type="spellStart"/>
          <w:r>
            <w:rPr>
              <w:rFonts w:eastAsia="Times New Roman"/>
            </w:rPr>
            <w:t>Dudzik</w:t>
          </w:r>
          <w:proofErr w:type="spellEnd"/>
          <w:r>
            <w:rPr>
              <w:rFonts w:eastAsia="Times New Roman"/>
            </w:rPr>
            <w:t xml:space="preserve"> D, Barbas-</w:t>
          </w:r>
          <w:proofErr w:type="spellStart"/>
          <w:r>
            <w:rPr>
              <w:rFonts w:eastAsia="Times New Roman"/>
            </w:rPr>
            <w:t>Bernardos</w:t>
          </w:r>
          <w:proofErr w:type="spellEnd"/>
          <w:r>
            <w:rPr>
              <w:rFonts w:eastAsia="Times New Roman"/>
            </w:rPr>
            <w:t xml:space="preserve"> C, García A, Barbas C. Quality assurance procedures for mass spectrometry untargeted metabolomics. a review. </w:t>
          </w:r>
          <w:r>
            <w:rPr>
              <w:rFonts w:eastAsia="Times New Roman"/>
              <w:i/>
              <w:iCs/>
            </w:rPr>
            <w:t>Journal of Pharmaceutical and Biomedical Analysis</w:t>
          </w:r>
          <w:r>
            <w:rPr>
              <w:rFonts w:eastAsia="Times New Roman"/>
            </w:rPr>
            <w:t xml:space="preserve">. </w:t>
          </w:r>
          <w:proofErr w:type="gramStart"/>
          <w:r>
            <w:rPr>
              <w:rFonts w:eastAsia="Times New Roman"/>
            </w:rPr>
            <w:t>2018;147:149</w:t>
          </w:r>
          <w:proofErr w:type="gramEnd"/>
          <w:r>
            <w:rPr>
              <w:rFonts w:eastAsia="Times New Roman"/>
            </w:rPr>
            <w:t xml:space="preserve">-173. </w:t>
          </w:r>
          <w:proofErr w:type="gramStart"/>
          <w:r>
            <w:rPr>
              <w:rFonts w:eastAsia="Times New Roman"/>
            </w:rPr>
            <w:t>doi:10.1016/j.jpba</w:t>
          </w:r>
          <w:proofErr w:type="gramEnd"/>
          <w:r>
            <w:rPr>
              <w:rFonts w:eastAsia="Times New Roman"/>
            </w:rPr>
            <w:t>.2017.07.044</w:t>
          </w:r>
        </w:p>
        <w:p w14:paraId="5779CF9F" w14:textId="77777777" w:rsidR="00055C71" w:rsidRDefault="00055C71">
          <w:pPr>
            <w:autoSpaceDE w:val="0"/>
            <w:autoSpaceDN w:val="0"/>
            <w:ind w:hanging="640"/>
            <w:divId w:val="1789162004"/>
            <w:rPr>
              <w:rFonts w:eastAsia="Times New Roman"/>
            </w:rPr>
          </w:pPr>
          <w:r>
            <w:rPr>
              <w:rFonts w:eastAsia="Times New Roman"/>
            </w:rPr>
            <w:t xml:space="preserve">6. </w:t>
          </w:r>
          <w:r>
            <w:rPr>
              <w:rFonts w:eastAsia="Times New Roman"/>
            </w:rPr>
            <w:tab/>
          </w:r>
          <w:proofErr w:type="spellStart"/>
          <w:r>
            <w:rPr>
              <w:rFonts w:eastAsia="Times New Roman"/>
            </w:rPr>
            <w:t>Godzien</w:t>
          </w:r>
          <w:proofErr w:type="spellEnd"/>
          <w:r>
            <w:rPr>
              <w:rFonts w:eastAsia="Times New Roman"/>
            </w:rPr>
            <w:t xml:space="preserve"> J, Alonso-Herranz V, Barbas C, Armitage EG. Controlling the quality of metabolomics data: new strategies to get the best out of the QC sample. </w:t>
          </w:r>
          <w:r>
            <w:rPr>
              <w:rFonts w:eastAsia="Times New Roman"/>
              <w:i/>
              <w:iCs/>
            </w:rPr>
            <w:t>Metabolomics</w:t>
          </w:r>
          <w:r>
            <w:rPr>
              <w:rFonts w:eastAsia="Times New Roman"/>
            </w:rPr>
            <w:t>. 2015;11(3):518-528. doi:10.1007/s11306-014-0712-4</w:t>
          </w:r>
        </w:p>
        <w:p w14:paraId="01FE801B" w14:textId="771EF2E1" w:rsidR="00644A19" w:rsidRPr="00903D6A" w:rsidRDefault="00055C71" w:rsidP="006D0DF1">
          <w:pPr>
            <w:jc w:val="both"/>
            <w:rPr>
              <w:rFonts w:ascii="Arial" w:hAnsi="Arial" w:cs="Arial"/>
            </w:rPr>
          </w:pPr>
          <w:r>
            <w:rPr>
              <w:rFonts w:eastAsia="Times New Roman"/>
            </w:rPr>
            <w:t> </w:t>
          </w:r>
        </w:p>
      </w:sdtContent>
    </w:sdt>
    <w:sectPr w:rsidR="00644A19" w:rsidRPr="00903D6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212B81"/>
    <w:multiLevelType w:val="hybridMultilevel"/>
    <w:tmpl w:val="10144978"/>
    <w:lvl w:ilvl="0" w:tplc="A7AE334A">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7D9D5334"/>
    <w:multiLevelType w:val="hybridMultilevel"/>
    <w:tmpl w:val="657A59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14243817">
    <w:abstractNumId w:val="1"/>
  </w:num>
  <w:num w:numId="2" w16cid:durableId="11590790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0975"/>
    <w:rsid w:val="00055C71"/>
    <w:rsid w:val="000A638F"/>
    <w:rsid w:val="001C4AE3"/>
    <w:rsid w:val="00316136"/>
    <w:rsid w:val="00392723"/>
    <w:rsid w:val="003B0AFB"/>
    <w:rsid w:val="003F0975"/>
    <w:rsid w:val="00467BDF"/>
    <w:rsid w:val="004E567F"/>
    <w:rsid w:val="00644A19"/>
    <w:rsid w:val="006B1FD3"/>
    <w:rsid w:val="006B7ADF"/>
    <w:rsid w:val="006D0DF1"/>
    <w:rsid w:val="00707816"/>
    <w:rsid w:val="007B00FE"/>
    <w:rsid w:val="008C3743"/>
    <w:rsid w:val="00903D6A"/>
    <w:rsid w:val="009B7D63"/>
    <w:rsid w:val="00A32FB3"/>
    <w:rsid w:val="00B90BE9"/>
    <w:rsid w:val="00C952C7"/>
    <w:rsid w:val="00CC1C63"/>
    <w:rsid w:val="00D629A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CC7727"/>
  <w15:chartTrackingRefBased/>
  <w15:docId w15:val="{82960513-735A-402D-B27E-C1DC2F152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0975"/>
    <w:rPr>
      <w:lang w:val="en-US"/>
    </w:rPr>
  </w:style>
  <w:style w:type="paragraph" w:styleId="Ttulo1">
    <w:name w:val="heading 1"/>
    <w:basedOn w:val="Normal"/>
    <w:link w:val="Ttulo1Car"/>
    <w:uiPriority w:val="9"/>
    <w:qFormat/>
    <w:rsid w:val="00316136"/>
    <w:pPr>
      <w:widowControl w:val="0"/>
      <w:autoSpaceDE w:val="0"/>
      <w:autoSpaceDN w:val="0"/>
      <w:spacing w:after="0" w:line="240" w:lineRule="auto"/>
      <w:ind w:left="3400"/>
      <w:outlineLvl w:val="0"/>
    </w:pPr>
    <w:rPr>
      <w:rFonts w:ascii="Arial" w:eastAsia="Arial" w:hAnsi="Arial" w:cs="Arial"/>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F097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F0975"/>
    <w:rPr>
      <w:rFonts w:ascii="Segoe UI" w:hAnsi="Segoe UI" w:cs="Segoe UI"/>
      <w:sz w:val="18"/>
      <w:szCs w:val="18"/>
    </w:rPr>
  </w:style>
  <w:style w:type="character" w:styleId="Refdecomentario">
    <w:name w:val="annotation reference"/>
    <w:basedOn w:val="Fuentedeprrafopredeter"/>
    <w:uiPriority w:val="99"/>
    <w:semiHidden/>
    <w:unhideWhenUsed/>
    <w:rsid w:val="003F0975"/>
    <w:rPr>
      <w:sz w:val="16"/>
      <w:szCs w:val="16"/>
    </w:rPr>
  </w:style>
  <w:style w:type="paragraph" w:styleId="Textocomentario">
    <w:name w:val="annotation text"/>
    <w:basedOn w:val="Normal"/>
    <w:link w:val="TextocomentarioCar"/>
    <w:uiPriority w:val="99"/>
    <w:unhideWhenUsed/>
    <w:rsid w:val="003F0975"/>
    <w:pPr>
      <w:spacing w:line="240" w:lineRule="auto"/>
    </w:pPr>
    <w:rPr>
      <w:sz w:val="20"/>
      <w:szCs w:val="20"/>
      <w:lang w:val="es-ES"/>
    </w:rPr>
  </w:style>
  <w:style w:type="character" w:customStyle="1" w:styleId="TextocomentarioCar">
    <w:name w:val="Texto comentario Car"/>
    <w:basedOn w:val="Fuentedeprrafopredeter"/>
    <w:link w:val="Textocomentario"/>
    <w:uiPriority w:val="99"/>
    <w:rsid w:val="003F0975"/>
    <w:rPr>
      <w:sz w:val="20"/>
      <w:szCs w:val="20"/>
    </w:rPr>
  </w:style>
  <w:style w:type="paragraph" w:styleId="Prrafodelista">
    <w:name w:val="List Paragraph"/>
    <w:basedOn w:val="Normal"/>
    <w:uiPriority w:val="34"/>
    <w:qFormat/>
    <w:rsid w:val="003F0975"/>
    <w:pPr>
      <w:ind w:left="720"/>
      <w:contextualSpacing/>
    </w:pPr>
  </w:style>
  <w:style w:type="paragraph" w:styleId="Bibliografa">
    <w:name w:val="Bibliography"/>
    <w:basedOn w:val="Normal"/>
    <w:next w:val="Normal"/>
    <w:uiPriority w:val="37"/>
    <w:unhideWhenUsed/>
    <w:rsid w:val="003F0975"/>
    <w:pPr>
      <w:tabs>
        <w:tab w:val="left" w:pos="384"/>
      </w:tabs>
      <w:spacing w:after="240" w:line="240" w:lineRule="auto"/>
      <w:ind w:left="384" w:hanging="384"/>
    </w:pPr>
  </w:style>
  <w:style w:type="character" w:customStyle="1" w:styleId="Ttulo1Car">
    <w:name w:val="Título 1 Car"/>
    <w:basedOn w:val="Fuentedeprrafopredeter"/>
    <w:link w:val="Ttulo1"/>
    <w:uiPriority w:val="9"/>
    <w:rsid w:val="00316136"/>
    <w:rPr>
      <w:rFonts w:ascii="Arial" w:eastAsia="Arial" w:hAnsi="Arial" w:cs="Arial"/>
      <w:sz w:val="24"/>
      <w:szCs w:val="24"/>
      <w:lang w:val="en-US"/>
    </w:rPr>
  </w:style>
  <w:style w:type="character" w:styleId="Hipervnculo">
    <w:name w:val="Hyperlink"/>
    <w:basedOn w:val="Fuentedeprrafopredeter"/>
    <w:uiPriority w:val="99"/>
    <w:unhideWhenUsed/>
    <w:rsid w:val="00316136"/>
    <w:rPr>
      <w:color w:val="0563C1" w:themeColor="hyperlink"/>
      <w:u w:val="single"/>
    </w:rPr>
  </w:style>
  <w:style w:type="paragraph" w:styleId="Textoindependiente">
    <w:name w:val="Body Text"/>
    <w:basedOn w:val="Normal"/>
    <w:link w:val="TextoindependienteCar"/>
    <w:uiPriority w:val="1"/>
    <w:qFormat/>
    <w:rsid w:val="00316136"/>
    <w:pPr>
      <w:widowControl w:val="0"/>
      <w:autoSpaceDE w:val="0"/>
      <w:autoSpaceDN w:val="0"/>
      <w:spacing w:after="0" w:line="240" w:lineRule="auto"/>
    </w:pPr>
    <w:rPr>
      <w:rFonts w:ascii="Times New Roman" w:eastAsia="Times New Roman" w:hAnsi="Times New Roman" w:cs="Times New Roman"/>
      <w:sz w:val="20"/>
      <w:szCs w:val="20"/>
    </w:rPr>
  </w:style>
  <w:style w:type="character" w:customStyle="1" w:styleId="TextoindependienteCar">
    <w:name w:val="Texto independiente Car"/>
    <w:basedOn w:val="Fuentedeprrafopredeter"/>
    <w:link w:val="Textoindependiente"/>
    <w:uiPriority w:val="1"/>
    <w:rsid w:val="00316136"/>
    <w:rPr>
      <w:rFonts w:ascii="Times New Roman" w:eastAsia="Times New Roman" w:hAnsi="Times New Roman" w:cs="Times New Roman"/>
      <w:sz w:val="20"/>
      <w:szCs w:val="20"/>
      <w:lang w:val="en-US"/>
    </w:rPr>
  </w:style>
  <w:style w:type="character" w:styleId="Textodelmarcadordeposicin">
    <w:name w:val="Placeholder Text"/>
    <w:basedOn w:val="Fuentedeprrafopredeter"/>
    <w:uiPriority w:val="99"/>
    <w:semiHidden/>
    <w:rsid w:val="009B7D6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38183">
      <w:bodyDiv w:val="1"/>
      <w:marLeft w:val="0"/>
      <w:marRight w:val="0"/>
      <w:marTop w:val="0"/>
      <w:marBottom w:val="0"/>
      <w:divBdr>
        <w:top w:val="none" w:sz="0" w:space="0" w:color="auto"/>
        <w:left w:val="none" w:sz="0" w:space="0" w:color="auto"/>
        <w:bottom w:val="none" w:sz="0" w:space="0" w:color="auto"/>
        <w:right w:val="none" w:sz="0" w:space="0" w:color="auto"/>
      </w:divBdr>
      <w:divsChild>
        <w:div w:id="369960856">
          <w:marLeft w:val="640"/>
          <w:marRight w:val="0"/>
          <w:marTop w:val="0"/>
          <w:marBottom w:val="0"/>
          <w:divBdr>
            <w:top w:val="none" w:sz="0" w:space="0" w:color="auto"/>
            <w:left w:val="none" w:sz="0" w:space="0" w:color="auto"/>
            <w:bottom w:val="none" w:sz="0" w:space="0" w:color="auto"/>
            <w:right w:val="none" w:sz="0" w:space="0" w:color="auto"/>
          </w:divBdr>
        </w:div>
        <w:div w:id="1981766729">
          <w:marLeft w:val="640"/>
          <w:marRight w:val="0"/>
          <w:marTop w:val="0"/>
          <w:marBottom w:val="0"/>
          <w:divBdr>
            <w:top w:val="none" w:sz="0" w:space="0" w:color="auto"/>
            <w:left w:val="none" w:sz="0" w:space="0" w:color="auto"/>
            <w:bottom w:val="none" w:sz="0" w:space="0" w:color="auto"/>
            <w:right w:val="none" w:sz="0" w:space="0" w:color="auto"/>
          </w:divBdr>
        </w:div>
        <w:div w:id="2133359152">
          <w:marLeft w:val="640"/>
          <w:marRight w:val="0"/>
          <w:marTop w:val="0"/>
          <w:marBottom w:val="0"/>
          <w:divBdr>
            <w:top w:val="none" w:sz="0" w:space="0" w:color="auto"/>
            <w:left w:val="none" w:sz="0" w:space="0" w:color="auto"/>
            <w:bottom w:val="none" w:sz="0" w:space="0" w:color="auto"/>
            <w:right w:val="none" w:sz="0" w:space="0" w:color="auto"/>
          </w:divBdr>
        </w:div>
        <w:div w:id="967245995">
          <w:marLeft w:val="640"/>
          <w:marRight w:val="0"/>
          <w:marTop w:val="0"/>
          <w:marBottom w:val="0"/>
          <w:divBdr>
            <w:top w:val="none" w:sz="0" w:space="0" w:color="auto"/>
            <w:left w:val="none" w:sz="0" w:space="0" w:color="auto"/>
            <w:bottom w:val="none" w:sz="0" w:space="0" w:color="auto"/>
            <w:right w:val="none" w:sz="0" w:space="0" w:color="auto"/>
          </w:divBdr>
        </w:div>
        <w:div w:id="770318761">
          <w:marLeft w:val="640"/>
          <w:marRight w:val="0"/>
          <w:marTop w:val="0"/>
          <w:marBottom w:val="0"/>
          <w:divBdr>
            <w:top w:val="none" w:sz="0" w:space="0" w:color="auto"/>
            <w:left w:val="none" w:sz="0" w:space="0" w:color="auto"/>
            <w:bottom w:val="none" w:sz="0" w:space="0" w:color="auto"/>
            <w:right w:val="none" w:sz="0" w:space="0" w:color="auto"/>
          </w:divBdr>
        </w:div>
        <w:div w:id="1789162004">
          <w:marLeft w:val="640"/>
          <w:marRight w:val="0"/>
          <w:marTop w:val="0"/>
          <w:marBottom w:val="0"/>
          <w:divBdr>
            <w:top w:val="none" w:sz="0" w:space="0" w:color="auto"/>
            <w:left w:val="none" w:sz="0" w:space="0" w:color="auto"/>
            <w:bottom w:val="none" w:sz="0" w:space="0" w:color="auto"/>
            <w:right w:val="none" w:sz="0" w:space="0" w:color="auto"/>
          </w:divBdr>
        </w:div>
      </w:divsChild>
    </w:div>
    <w:div w:id="459690216">
      <w:bodyDiv w:val="1"/>
      <w:marLeft w:val="0"/>
      <w:marRight w:val="0"/>
      <w:marTop w:val="0"/>
      <w:marBottom w:val="0"/>
      <w:divBdr>
        <w:top w:val="none" w:sz="0" w:space="0" w:color="auto"/>
        <w:left w:val="none" w:sz="0" w:space="0" w:color="auto"/>
        <w:bottom w:val="none" w:sz="0" w:space="0" w:color="auto"/>
        <w:right w:val="none" w:sz="0" w:space="0" w:color="auto"/>
      </w:divBdr>
      <w:divsChild>
        <w:div w:id="1725834497">
          <w:marLeft w:val="640"/>
          <w:marRight w:val="0"/>
          <w:marTop w:val="0"/>
          <w:marBottom w:val="0"/>
          <w:divBdr>
            <w:top w:val="none" w:sz="0" w:space="0" w:color="auto"/>
            <w:left w:val="none" w:sz="0" w:space="0" w:color="auto"/>
            <w:bottom w:val="none" w:sz="0" w:space="0" w:color="auto"/>
            <w:right w:val="none" w:sz="0" w:space="0" w:color="auto"/>
          </w:divBdr>
        </w:div>
        <w:div w:id="779691584">
          <w:marLeft w:val="640"/>
          <w:marRight w:val="0"/>
          <w:marTop w:val="0"/>
          <w:marBottom w:val="0"/>
          <w:divBdr>
            <w:top w:val="none" w:sz="0" w:space="0" w:color="auto"/>
            <w:left w:val="none" w:sz="0" w:space="0" w:color="auto"/>
            <w:bottom w:val="none" w:sz="0" w:space="0" w:color="auto"/>
            <w:right w:val="none" w:sz="0" w:space="0" w:color="auto"/>
          </w:divBdr>
        </w:div>
        <w:div w:id="1806048002">
          <w:marLeft w:val="640"/>
          <w:marRight w:val="0"/>
          <w:marTop w:val="0"/>
          <w:marBottom w:val="0"/>
          <w:divBdr>
            <w:top w:val="none" w:sz="0" w:space="0" w:color="auto"/>
            <w:left w:val="none" w:sz="0" w:space="0" w:color="auto"/>
            <w:bottom w:val="none" w:sz="0" w:space="0" w:color="auto"/>
            <w:right w:val="none" w:sz="0" w:space="0" w:color="auto"/>
          </w:divBdr>
        </w:div>
        <w:div w:id="543374841">
          <w:marLeft w:val="640"/>
          <w:marRight w:val="0"/>
          <w:marTop w:val="0"/>
          <w:marBottom w:val="0"/>
          <w:divBdr>
            <w:top w:val="none" w:sz="0" w:space="0" w:color="auto"/>
            <w:left w:val="none" w:sz="0" w:space="0" w:color="auto"/>
            <w:bottom w:val="none" w:sz="0" w:space="0" w:color="auto"/>
            <w:right w:val="none" w:sz="0" w:space="0" w:color="auto"/>
          </w:divBdr>
        </w:div>
        <w:div w:id="341054194">
          <w:marLeft w:val="640"/>
          <w:marRight w:val="0"/>
          <w:marTop w:val="0"/>
          <w:marBottom w:val="0"/>
          <w:divBdr>
            <w:top w:val="none" w:sz="0" w:space="0" w:color="auto"/>
            <w:left w:val="none" w:sz="0" w:space="0" w:color="auto"/>
            <w:bottom w:val="none" w:sz="0" w:space="0" w:color="auto"/>
            <w:right w:val="none" w:sz="0" w:space="0" w:color="auto"/>
          </w:divBdr>
        </w:div>
        <w:div w:id="1398623888">
          <w:marLeft w:val="640"/>
          <w:marRight w:val="0"/>
          <w:marTop w:val="0"/>
          <w:marBottom w:val="0"/>
          <w:divBdr>
            <w:top w:val="none" w:sz="0" w:space="0" w:color="auto"/>
            <w:left w:val="none" w:sz="0" w:space="0" w:color="auto"/>
            <w:bottom w:val="none" w:sz="0" w:space="0" w:color="auto"/>
            <w:right w:val="none" w:sz="0" w:space="0" w:color="auto"/>
          </w:divBdr>
        </w:div>
      </w:divsChild>
    </w:div>
    <w:div w:id="708842923">
      <w:bodyDiv w:val="1"/>
      <w:marLeft w:val="0"/>
      <w:marRight w:val="0"/>
      <w:marTop w:val="0"/>
      <w:marBottom w:val="0"/>
      <w:divBdr>
        <w:top w:val="none" w:sz="0" w:space="0" w:color="auto"/>
        <w:left w:val="none" w:sz="0" w:space="0" w:color="auto"/>
        <w:bottom w:val="none" w:sz="0" w:space="0" w:color="auto"/>
        <w:right w:val="none" w:sz="0" w:space="0" w:color="auto"/>
      </w:divBdr>
      <w:divsChild>
        <w:div w:id="2052806766">
          <w:marLeft w:val="640"/>
          <w:marRight w:val="0"/>
          <w:marTop w:val="0"/>
          <w:marBottom w:val="0"/>
          <w:divBdr>
            <w:top w:val="none" w:sz="0" w:space="0" w:color="auto"/>
            <w:left w:val="none" w:sz="0" w:space="0" w:color="auto"/>
            <w:bottom w:val="none" w:sz="0" w:space="0" w:color="auto"/>
            <w:right w:val="none" w:sz="0" w:space="0" w:color="auto"/>
          </w:divBdr>
        </w:div>
        <w:div w:id="564686385">
          <w:marLeft w:val="640"/>
          <w:marRight w:val="0"/>
          <w:marTop w:val="0"/>
          <w:marBottom w:val="0"/>
          <w:divBdr>
            <w:top w:val="none" w:sz="0" w:space="0" w:color="auto"/>
            <w:left w:val="none" w:sz="0" w:space="0" w:color="auto"/>
            <w:bottom w:val="none" w:sz="0" w:space="0" w:color="auto"/>
            <w:right w:val="none" w:sz="0" w:space="0" w:color="auto"/>
          </w:divBdr>
        </w:div>
        <w:div w:id="1815485737">
          <w:marLeft w:val="640"/>
          <w:marRight w:val="0"/>
          <w:marTop w:val="0"/>
          <w:marBottom w:val="0"/>
          <w:divBdr>
            <w:top w:val="none" w:sz="0" w:space="0" w:color="auto"/>
            <w:left w:val="none" w:sz="0" w:space="0" w:color="auto"/>
            <w:bottom w:val="none" w:sz="0" w:space="0" w:color="auto"/>
            <w:right w:val="none" w:sz="0" w:space="0" w:color="auto"/>
          </w:divBdr>
        </w:div>
        <w:div w:id="847671248">
          <w:marLeft w:val="640"/>
          <w:marRight w:val="0"/>
          <w:marTop w:val="0"/>
          <w:marBottom w:val="0"/>
          <w:divBdr>
            <w:top w:val="none" w:sz="0" w:space="0" w:color="auto"/>
            <w:left w:val="none" w:sz="0" w:space="0" w:color="auto"/>
            <w:bottom w:val="none" w:sz="0" w:space="0" w:color="auto"/>
            <w:right w:val="none" w:sz="0" w:space="0" w:color="auto"/>
          </w:divBdr>
        </w:div>
        <w:div w:id="482813087">
          <w:marLeft w:val="640"/>
          <w:marRight w:val="0"/>
          <w:marTop w:val="0"/>
          <w:marBottom w:val="0"/>
          <w:divBdr>
            <w:top w:val="none" w:sz="0" w:space="0" w:color="auto"/>
            <w:left w:val="none" w:sz="0" w:space="0" w:color="auto"/>
            <w:bottom w:val="none" w:sz="0" w:space="0" w:color="auto"/>
            <w:right w:val="none" w:sz="0" w:space="0" w:color="auto"/>
          </w:divBdr>
        </w:div>
        <w:div w:id="79134350">
          <w:marLeft w:val="640"/>
          <w:marRight w:val="0"/>
          <w:marTop w:val="0"/>
          <w:marBottom w:val="0"/>
          <w:divBdr>
            <w:top w:val="none" w:sz="0" w:space="0" w:color="auto"/>
            <w:left w:val="none" w:sz="0" w:space="0" w:color="auto"/>
            <w:bottom w:val="none" w:sz="0" w:space="0" w:color="auto"/>
            <w:right w:val="none" w:sz="0" w:space="0" w:color="auto"/>
          </w:divBdr>
        </w:div>
      </w:divsChild>
    </w:div>
    <w:div w:id="2100785366">
      <w:bodyDiv w:val="1"/>
      <w:marLeft w:val="0"/>
      <w:marRight w:val="0"/>
      <w:marTop w:val="0"/>
      <w:marBottom w:val="0"/>
      <w:divBdr>
        <w:top w:val="none" w:sz="0" w:space="0" w:color="auto"/>
        <w:left w:val="none" w:sz="0" w:space="0" w:color="auto"/>
        <w:bottom w:val="none" w:sz="0" w:space="0" w:color="auto"/>
        <w:right w:val="none" w:sz="0" w:space="0" w:color="auto"/>
      </w:divBdr>
      <w:divsChild>
        <w:div w:id="414593936">
          <w:marLeft w:val="640"/>
          <w:marRight w:val="0"/>
          <w:marTop w:val="0"/>
          <w:marBottom w:val="0"/>
          <w:divBdr>
            <w:top w:val="none" w:sz="0" w:space="0" w:color="auto"/>
            <w:left w:val="none" w:sz="0" w:space="0" w:color="auto"/>
            <w:bottom w:val="none" w:sz="0" w:space="0" w:color="auto"/>
            <w:right w:val="none" w:sz="0" w:space="0" w:color="auto"/>
          </w:divBdr>
        </w:div>
        <w:div w:id="951593622">
          <w:marLeft w:val="640"/>
          <w:marRight w:val="0"/>
          <w:marTop w:val="0"/>
          <w:marBottom w:val="0"/>
          <w:divBdr>
            <w:top w:val="none" w:sz="0" w:space="0" w:color="auto"/>
            <w:left w:val="none" w:sz="0" w:space="0" w:color="auto"/>
            <w:bottom w:val="none" w:sz="0" w:space="0" w:color="auto"/>
            <w:right w:val="none" w:sz="0" w:space="0" w:color="auto"/>
          </w:divBdr>
        </w:div>
        <w:div w:id="1347637613">
          <w:marLeft w:val="640"/>
          <w:marRight w:val="0"/>
          <w:marTop w:val="0"/>
          <w:marBottom w:val="0"/>
          <w:divBdr>
            <w:top w:val="none" w:sz="0" w:space="0" w:color="auto"/>
            <w:left w:val="none" w:sz="0" w:space="0" w:color="auto"/>
            <w:bottom w:val="none" w:sz="0" w:space="0" w:color="auto"/>
            <w:right w:val="none" w:sz="0" w:space="0" w:color="auto"/>
          </w:divBdr>
        </w:div>
        <w:div w:id="1691909477">
          <w:marLeft w:val="640"/>
          <w:marRight w:val="0"/>
          <w:marTop w:val="0"/>
          <w:marBottom w:val="0"/>
          <w:divBdr>
            <w:top w:val="none" w:sz="0" w:space="0" w:color="auto"/>
            <w:left w:val="none" w:sz="0" w:space="0" w:color="auto"/>
            <w:bottom w:val="none" w:sz="0" w:space="0" w:color="auto"/>
            <w:right w:val="none" w:sz="0" w:space="0" w:color="auto"/>
          </w:divBdr>
        </w:div>
        <w:div w:id="843395340">
          <w:marLeft w:val="640"/>
          <w:marRight w:val="0"/>
          <w:marTop w:val="0"/>
          <w:marBottom w:val="0"/>
          <w:divBdr>
            <w:top w:val="none" w:sz="0" w:space="0" w:color="auto"/>
            <w:left w:val="none" w:sz="0" w:space="0" w:color="auto"/>
            <w:bottom w:val="none" w:sz="0" w:space="0" w:color="auto"/>
            <w:right w:val="none" w:sz="0" w:space="0" w:color="auto"/>
          </w:divBdr>
        </w:div>
        <w:div w:id="965543015">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25F175EF-326B-4990-8234-902B7FAEECB8}"/>
      </w:docPartPr>
      <w:docPartBody>
        <w:p w:rsidR="00275109" w:rsidRDefault="00A6577B">
          <w:r w:rsidRPr="009A3FA5">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577B"/>
    <w:rsid w:val="00275109"/>
    <w:rsid w:val="00304804"/>
    <w:rsid w:val="00A6577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A6577B"/>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1F70858-5696-4DE1-93E6-67B01EB2B5C7}">
  <we:reference id="wa104382081" version="1.46.0.0" store="es-ES" storeType="OMEX"/>
  <we:alternateReferences>
    <we:reference id="WA104382081" version="1.46.0.0" store="" storeType="OMEX"/>
  </we:alternateReferences>
  <we:properties>
    <we:property name="MENDELEY_CITATIONS" value="[{&quot;citationID&quot;:&quot;MENDELEY_CITATION_58866754-0046-458b-b774-42112dd54b03&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&quot;,&quot;citationItems&quot;:[{&quot;id&quot;:&quot;ce177838-fcfd-3603-b514-a98ba4da81ad&quot;,&quot;itemData&quot;:{&quot;type&quot;:&quot;article-journal&quot;,&quot;id&quot;:&quot;ce177838-fcfd-3603-b514-a98ba4da81ad&quot;,&quot;title&quot;:&quot;Flow Cytometry Has a Significant Impact on the Cellular Metabolome&quot;,&quot;author&quot;:[{&quot;family&quot;:&quot;Binek&quot;,&quot;given&quot;:&quot;Aleksandra&quot;,&quot;parse-names&quot;:false,&quot;dropping-particle&quot;:&quot;&quot;,&quot;non-dropping-particle&quot;:&quot;&quot;},{&quot;family&quot;:&quot;Rojo&quot;,&quot;given&quot;:&quot;David&quot;,&quot;parse-names&quot;:false,&quot;dropping-particle&quot;:&quot;&quot;,&quot;non-dropping-particle&quot;:&quot;&quot;},{&quot;family&quot;:&quot;Godzien&quot;,&quot;given&quot;:&quot;Joanna&quot;,&quot;parse-names&quot;:false,&quot;dropping-particle&quot;:&quot;&quot;,&quot;non-dropping-particle&quot;:&quot;&quot;},{&quot;family&quot;:&quot;Rupérez&quot;,&quot;given&quot;:&quot;Francisco Javier&quot;,&quot;parse-names&quot;:false,&quot;dropping-particle&quot;:&quot;&quot;,&quot;non-dropping-particle&quot;:&quot;&quot;},{&quot;family&quot;:&quot;Nunez&quot;,&quot;given&quot;:&quot;Vanessa&quot;,&quot;parse-names&quot;:false,&quot;dropping-particle&quot;:&quot;&quot;,&quot;non-dropping-particle&quot;:&quot;&quot;},{&quot;family&quot;:&quot;Jorge&quot;,&quot;given&quot;:&quot;Inmaculada&quot;,&quot;parse-names&quot;:false,&quot;dropping-particle&quot;:&quot;&quot;,&quot;non-dropping-particle&quot;:&quot;&quot;},{&quot;family&quot;:&quot;Ricote&quot;,&quot;given&quot;:&quot;Mercedes&quot;,&quot;parse-names&quot;:false,&quot;dropping-particle&quot;:&quot;&quot;,&quot;non-dropping-particle&quot;:&quot;&quot;},{&quot;family&quot;:&quot;Vázquez&quot;,&quot;given&quot;:&quot;Jesús&quot;,&quot;parse-names&quot;:false,&quot;dropping-particle&quot;:&quot;&quot;,&quot;non-dropping-particle&quot;:&quot;&quot;},{&quot;family&quot;:&quot;Barbas&quot;,&quot;given&quot;:&quot;Coral&quot;,&quot;parse-names&quot;:false,&quot;dropping-particle&quot;:&quot;&quot;,&quot;non-dropping-particle&quot;:&quot;&quot;}],&quot;container-title&quot;:&quot;Journal of proteome research&quot;,&quot;container-title-short&quot;:&quot;J Proteome Res&quot;,&quot;accessed&quot;:{&quot;date-parts&quot;:[[2022,1,11]]},&quot;DOI&quot;:&quot;10.1021/ACS.JPROTEOME.8B00472&quot;,&quot;ISSN&quot;:&quot;1535-3907&quot;,&quot;PMID&quot;:&quot;30362351&quot;,&quot;URL&quot;:&quot;https://pubmed.ncbi.nlm.nih.gov/30362351/&quot;,&quot;issued&quot;:{&quot;date-parts&quot;:[[2019,1,4]]},&quot;page&quot;:&quot;169-181&quot;,&quot;abstract&quot;:&quot;The characterization of specialized cell subpopulations in a heterogeneous tissue is essential for understanding organ function in health and disease. A popular method of cell isolation is fluorescence-activated cell sorting (FACS) based on probes that bind surface or intracellular markers. In this study, we analyze the impact of FACS on the cell metabolome of mouse peritoneal macrophages. Compared with directly pelleted macrophages, FACS-treated cells had an altered content of metabolites related to the plasma membrane, activating a mechanosensory signaling cascade causing inflammation-like stress. The procedure also triggered alterations related to energy consumption and cell damage. The observed changes mostly derive from the physical impact on cells during their passage through the instrument. These findings provide evidence of FACS-induced biochemical changes, which should be taken into account in the design of robust metabolic assays of cells separated by flow cytometry.&quot;,&quot;publisher&quot;:&quot;J Proteome Res&quot;,&quot;issue&quot;:&quot;1&quot;,&quot;volume&quot;:&quot;18&quot;},&quot;isTemporary&quot;:false},{&quot;id&quot;:&quot;b2b94f21-26b2-31f4-80f5-115564f6f015&quot;,&quot;itemData&quot;:{&quot;type&quot;:&quot;chapter&quot;,&quot;id&quot;:&quot;b2b94f21-26b2-31f4-80f5-115564f6f015&quot;,&quot;title&quot;:&quot;Techniques for Phenotyping the Gut Microbiota Metabolome&quot;,&quot;author&quot;:[{&quot;family&quot;:&quot;Zubeldia-Varela&quot;,&quot;given&quot;:&quot;Elisa&quot;,&quot;parse-names&quot;:false,&quot;dropping-particle&quot;:&quot;&quot;,&quot;non-dropping-particle&quot;:&quot;&quot;},{&quot;family&quot;:&quot;Raczkowska&quot;,&quot;given&quot;:&quot;Beata Anna&quot;,&quot;parse-names&quot;:false,&quot;dropping-particle&quot;:&quot;&quot;,&quot;non-dropping-particle&quot;:&quot;&quot;},{&quot;family&quot;:&quot;Ferrer&quot;,&quot;given&quot;:&quot;Manuel&quot;,&quot;parse-names&quot;:false,&quot;dropping-particle&quot;:&quot;&quot;,&quot;non-dropping-particle&quot;:&quot;&quot;},{&quot;family&quot;:&quot;Perez-Gordo&quot;,&quot;given&quot;:&quot;Marina&quot;,&quot;parse-names&quot;:false,&quot;dropping-particle&quot;:&quot;&quot;,&quot;non-dropping-particle&quot;:&quot;&quot;},{&quot;family&quot;:&quot;Rojo&quot;,&quot;given&quot;:&quot;David&quot;,&quot;parse-names&quot;:false,&quot;dropping-particle&quot;:&quot;&quot;,&quot;non-dropping-particle&quot;:&quot;&quot;}],&quot;container-title&quot;:&quot;Microbiome and Metabolome in Diagnosis, Therapy, and other Strategic Applications&quot;,&quot;DOI&quot;:&quot;10.1016/B978-0-12-815249-2.00004-X&quot;,&quot;URL&quot;:&quot;https://linkinghub.elsevier.com/retrieve/pii/B978012815249200004X&quot;,&quot;issued&quot;:{&quot;date-parts&quot;:[[2019]]},&quot;page&quot;:&quot;33-41&quot;,&quot;publisher&quot;:&quot;Elsevier&quot;,&quot;container-title-short&quot;:&quot;&quot;},&quot;isTemporary&quot;:false}]},{&quot;citationID&quot;:&quot;MENDELEY_CITATION_22bc5772-7634-441a-8809-a92ea3a85821&quot;,&quot;properties&quot;:{&quot;noteIndex&quot;:0},&quot;isEdited&quot;:false,&quot;manualOverride&quot;:{&quot;isManuallyOverridden&quot;:false,&quot;citeprocText&quot;:&quot;&lt;sup&gt;1,3,4&lt;/sup&gt;&quot;,&quot;manualOverrideText&quot;:&quot;&quot;},&quot;citationTag&quot;:&quot;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&quot;,&quot;citationItems&quot;:[{&quot;id&quot;:&quot;ce177838-fcfd-3603-b514-a98ba4da81ad&quot;,&quot;itemData&quot;:{&quot;type&quot;:&quot;article-journal&quot;,&quot;id&quot;:&quot;ce177838-fcfd-3603-b514-a98ba4da81ad&quot;,&quot;title&quot;:&quot;Flow Cytometry Has a Significant Impact on the Cellular Metabolome&quot;,&quot;author&quot;:[{&quot;family&quot;:&quot;Binek&quot;,&quot;given&quot;:&quot;Aleksandra&quot;,&quot;parse-names&quot;:false,&quot;dropping-particle&quot;:&quot;&quot;,&quot;non-dropping-particle&quot;:&quot;&quot;},{&quot;family&quot;:&quot;Rojo&quot;,&quot;given&quot;:&quot;David&quot;,&quot;parse-names&quot;:false,&quot;dropping-particle&quot;:&quot;&quot;,&quot;non-dropping-particle&quot;:&quot;&quot;},{&quot;family&quot;:&quot;Godzien&quot;,&quot;given&quot;:&quot;Joanna&quot;,&quot;parse-names&quot;:false,&quot;dropping-particle&quot;:&quot;&quot;,&quot;non-dropping-particle&quot;:&quot;&quot;},{&quot;family&quot;:&quot;Rupérez&quot;,&quot;given&quot;:&quot;Francisco Javier&quot;,&quot;parse-names&quot;:false,&quot;dropping-particle&quot;:&quot;&quot;,&quot;non-dropping-particle&quot;:&quot;&quot;},{&quot;family&quot;:&quot;Nunez&quot;,&quot;given&quot;:&quot;Vanessa&quot;,&quot;parse-names&quot;:false,&quot;dropping-particle&quot;:&quot;&quot;,&quot;non-dropping-particle&quot;:&quot;&quot;},{&quot;family&quot;:&quot;Jorge&quot;,&quot;given&quot;:&quot;Inmaculada&quot;,&quot;parse-names&quot;:false,&quot;dropping-particle&quot;:&quot;&quot;,&quot;non-dropping-particle&quot;:&quot;&quot;},{&quot;family&quot;:&quot;Ricote&quot;,&quot;given&quot;:&quot;Mercedes&quot;,&quot;parse-names&quot;:false,&quot;dropping-particle&quot;:&quot;&quot;,&quot;non-dropping-particle&quot;:&quot;&quot;},{&quot;family&quot;:&quot;Vázquez&quot;,&quot;given&quot;:&quot;Jesús&quot;,&quot;parse-names&quot;:false,&quot;dropping-particle&quot;:&quot;&quot;,&quot;non-dropping-particle&quot;:&quot;&quot;},{&quot;family&quot;:&quot;Barbas&quot;,&quot;given&quot;:&quot;Coral&quot;,&quot;parse-names&quot;:false,&quot;dropping-particle&quot;:&quot;&quot;,&quot;non-dropping-particle&quot;:&quot;&quot;}],&quot;container-title&quot;:&quot;Journal of proteome research&quot;,&quot;container-title-short&quot;:&quot;J Proteome Res&quot;,&quot;accessed&quot;:{&quot;date-parts&quot;:[[2022,1,11]]},&quot;DOI&quot;:&quot;10.1021/ACS.JPROTEOME.8B00472&quot;,&quot;ISSN&quot;:&quot;1535-3907&quot;,&quot;PMID&quot;:&quot;30362351&quot;,&quot;URL&quot;:&quot;https://pubmed.ncbi.nlm.nih.gov/30362351/&quot;,&quot;issued&quot;:{&quot;date-parts&quot;:[[2019,1,4]]},&quot;page&quot;:&quot;169-181&quot;,&quot;abstract&quot;:&quot;The characterization of specialized cell subpopulations in a heterogeneous tissue is essential for understanding organ function in health and disease. A popular method of cell isolation is fluorescence-activated cell sorting (FACS) based on probes that bind surface or intracellular markers. In this study, we analyze the impact of FACS on the cell metabolome of mouse peritoneal macrophages. Compared with directly pelleted macrophages, FACS-treated cells had an altered content of metabolites related to the plasma membrane, activating a mechanosensory signaling cascade causing inflammation-like stress. The procedure also triggered alterations related to energy consumption and cell damage. The observed changes mostly derive from the physical impact on cells during their passage through the instrument. These findings provide evidence of FACS-induced biochemical changes, which should be taken into account in the design of robust metabolic assays of cells separated by flow cytometry.&quot;,&quot;publisher&quot;:&quot;J Proteome Res&quot;,&quot;issue&quot;:&quot;1&quot;,&quot;volume&quot;:&quot;18&quot;},&quot;isTemporary&quot;:false},{&quot;id&quot;:&quot;e00cabc1-98fd-345a-854f-d33f9d1e839d&quot;,&quot;itemData&quot;:{&quot;type&quot;:&quot;article-journal&quot;,&quot;id&quot;:&quot;e00cabc1-98fd-345a-854f-d33f9d1e839d&quot;,&quot;title&quot;:&quot;Enhancing confidence of metabolite annotation in Capillary Electrophoresis-Mass Spectrometry untargeted metabolomics with relative migration time and in-source fragmentation&quot;,&quot;author&quot;:[{&quot;family&quot;:&quot;Mamani-Huanca&quot;,&quot;given&quot;:&quot;Maricruz&quot;,&quot;parse-names&quot;:false,&quot;dropping-particle&quot;:&quot;&quot;,&quot;non-dropping-particle&quot;:&quot;&quot;},{&quot;family&quot;:&quot;la Fuente&quot;,&quot;given&quot;:&quot;Alberto Gil&quot;,&quot;parse-names&quot;:false,&quot;dropping-particle&quot;:&quot;&quot;,&quot;non-dropping-particle&quot;:&quot;de&quot;},{&quot;family&quot;:&quot;Otero&quot;,&quot;given&quot;:&quot;Abraham&quot;,&quot;parse-names&quot;:false,&quot;dropping-particle&quot;:&quot;&quot;,&quot;non-dropping-particle&quot;:&quot;&quot;},{&quot;family&quot;:&quot;Gradillas&quot;,&quot;given&quot;:&quot;Ana&quot;,&quot;parse-names&quot;:false,&quot;dropping-particle&quot;:&quot;&quot;,&quot;non-dropping-particle&quot;:&quot;&quot;},{&quot;family&quot;:&quot;Godzien&quot;,&quot;given&quot;:&quot;Joanna&quot;,&quot;parse-names&quot;:false,&quot;dropping-particle&quot;:&quot;&quot;,&quot;non-dropping-particle&quot;:&quot;&quot;},{&quot;family&quot;:&quot;Barbas&quot;,&quot;given&quot;:&quot;Coral&quot;,&quot;parse-names&quot;:false,&quot;dropping-particle&quot;:&quot;&quot;,&quot;non-dropping-particle&quot;:&quot;&quot;},{&quot;family&quot;:&quot;López‐Gonzálvez&quot;,&quot;given&quot;:&quot;Ángeles&quot;,&quot;parse-names&quot;:false,&quot;dropping-particle&quot;:&quot;&quot;,&quot;non-dropping-particle&quot;:&quot;&quot;}],&quot;container-title&quot;:&quot;Journal of chromatography. A&quot;,&quot;container-title-short&quot;:&quot;J Chromatogr A&quot;,&quot;accessed&quot;:{&quot;date-parts&quot;:[[2022,1,11]]},&quot;DOI&quot;:&quot;10.1016/J.CHROMA.2020.461758&quot;,&quot;ISSN&quot;:&quot;1873-3778&quot;,&quot;PMID&quot;:&quot;33302137&quot;,&quot;URL&quot;:&quot;https://pubmed.ncbi.nlm.nih.gov/33302137/&quot;,&quot;issued&quot;:{&quot;date-parts&quot;:[[2021,1,4]]},&quot;abstract&quot;:&quot;Capillary electrophoresis coupled to mass spectrometry is a power tool in untargeted metabolomics studies to analyze charged and polar compounds. However, identification is a challenge due to the variability of migration times and the lack of MS/MS spectra in CE-TOF-MS, the type of instruments most frequently employed. We present here a CE-MS search platform incorporated in CEU Mass Mediator to annotate metabolites with a confidence level L2. For its the development we analyzed 226 compounds using two fragmentor voltages: 100 and 200 V. The information obtained, such as relative migration times (RMT) and in-source fragments, were incorporated into the platform. In addition, we validated the CE-MS search functionality using different types of biological samples such as plasma samples (human, rat, and rabbit), mouse macrophages, and human urine. The RMT tolerance percentage for the search of metabolites has been determined, establishing 5% for all compounds, except for the compounds migrating in the electro-osmotic flow, for which the tolerance should be of 10%. It has also been demonstrated the robustness of the in-source fragmentation, which makes possible the annotation of compounds by means of their fragmentation pattern. As an example, 3-methylhistidine and 1-methilhistidine, whose RMT are very close, have been annotated. Studies of the fragmentation mechanisms of acyl-L-carnitines have shown that in-source fragmentation follows the general fragmentation rules and is a suitable alternative to MS/MS.&quot;,&quot;publisher&quot;:&quot;J Chromatogr A&quot;,&quot;volume&quot;:&quot;1635&quot;},&quot;isTemporary&quot;:false},{&quot;id&quot;:&quot;cf635fe0-1df4-35c8-83b2-01b3ddd38fd5&quot;,&quot;itemData&quot;:{&quot;type&quot;:&quot;article-journal&quot;,&quot;id&quot;:&quot;cf635fe0-1df4-35c8-83b2-01b3ddd38fd5&quot;,&quot;title&quot;:&quot;Gas chromatography-mass spectrometry (GC-MS)-based metabolomics&quot;,&quot;author&quot;:[{&quot;family&quot;:&quot;Garcia&quot;,&quot;given&quot;:&quot;Antonia&quot;,&quot;parse-names&quot;:false,&quot;dropping-particle&quot;:&quot;&quot;,&quot;non-dropping-particle&quot;:&quot;&quot;},{&quot;family&quot;:&quot;Barbas&quot;,&quot;given&quot;:&quot;Coral&quot;,&quot;parse-names&quot;:false,&quot;dropping-particle&quot;:&quot;&quot;,&quot;non-dropping-particle&quot;:&quot;&quot;}],&quot;container-title&quot;:&quot;Methods in molecular biology (Clifton, N.J.)&quot;,&quot;container-title-short&quot;:&quot;Methods Mol Biol&quot;,&quot;accessed&quot;:{&quot;date-parts&quot;:[[2022,1,11]]},&quot;DOI&quot;:&quot;10.1007/978-1-61737-985-7_11&quot;,&quot;ISSN&quot;:&quot;1940-6029&quot;,&quot;PMID&quot;:&quot;21207291&quot;,&quot;URL&quot;:&quot;https://pubmed.ncbi.nlm.nih.gov/21207291/&quot;,&quot;issued&quot;:{&quot;date-parts&quot;:[[2011]]},&quot;page&quot;:&quot;191-204&quot;,&quot;abstract&quot;:&quot;Metabolic fingerprinting, the main tool in metabolomics, is a non-targeted methodology where all detectable peaks (or signals), including those from unknown analytes, are considered to establish sample classification. After pattern comparison, those signals changing in response to a specific situation under investigation are identified to gain biological insight. For this purpose, gas chromatographymass spectrometry (GC-MS) has a drawback in that only volatile compounds or compounds that can be made volatile after derivatization can be analysed, and derivatization often requires extensive sample treatment. However, once the analysis is focused on low molecular weight metabolites, GC-MS is highly efficient, sensitive, and reproducible. Moreover, it is quantitative, and its compound identification capabilities are superior to other separation techniques because GC-MS instruments obtain mass spectra with reproducible fragmentation patterns, which allow for the creation of public databases. This chapter describes well-established protocols for metabolic fingerprinting (i.e. the comprehensive analysis of small molecules) in plasma and urine using GC-MS. Guidelines will also be provided regarding subsequent data pre-treatment, pattern recognition, and marker identification.&quot;,&quot;publisher&quot;:&quot;Methods Mol Biol&quot;,&quot;volume&quot;:&quot;708&quot;},&quot;isTemporary&quot;:false}]},{&quot;citationID&quot;:&quot;MENDELEY_CITATION_c7f44213-6344-45d7-9b73-249aa55ff7e1&quot;,&quot;properties&quot;:{&quot;noteIndex&quot;:0},&quot;isEdited&quot;:false,&quot;manualOverride&quot;:{&quot;isManuallyOverridden&quot;:false,&quot;citeprocText&quot;:&quot;&lt;sup&gt;5,6&lt;/sup&gt;&quot;,&quot;manualOverrideText&quot;:&quot;&quot;},&quot;citationTag&quot;:&quot;MENDELEY_CITATION_v3_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&quot;,&quot;citationItems&quot;:[{&quot;id&quot;:&quot;6f3c4748-6044-3e8d-a699-0babfda512eb&quot;,&quot;itemData&quot;:{&quot;type&quot;:&quot;article-journal&quot;,&quot;id&quot;:&quot;6f3c4748-6044-3e8d-a699-0babfda512eb&quot;,&quot;title&quot;:&quot;Quality assurance procedures for mass spectrometry untargeted metabolomics. a review&quot;,&quot;author&quot;:[{&quot;family&quot;:&quot;Dudzik&quot;,&quot;given&quot;:&quot;Danuta&quot;,&quot;parse-names&quot;:false,&quot;dropping-particle&quot;:&quot;&quot;,&quot;non-dropping-particle&quot;:&quot;&quot;},{&quot;family&quot;:&quot;Barbas-Bernardos&quot;,&quot;given&quot;:&quot;Cecilia&quot;,&quot;parse-names&quot;:false,&quot;dropping-particle&quot;:&quot;&quot;,&quot;non-dropping-particle&quot;:&quot;&quot;},{&quot;family&quot;:&quot;García&quot;,&quot;given&quot;:&quot;Antonia&quot;,&quot;parse-names&quot;:false,&quot;dropping-particle&quot;:&quot;&quot;,&quot;non-dropping-particle&quot;:&quot;&quot;},{&quot;family&quot;:&quot;Barbas&quot;,&quot;given&quot;:&quot;Coral&quot;,&quot;parse-names&quot;:false,&quot;dropping-particle&quot;:&quot;&quot;,&quot;non-dropping-particle&quot;:&quot;&quot;}],&quot;container-title&quot;:&quot;Journal of Pharmaceutical and Biomedical Analysis&quot;,&quot;DOI&quot;:&quot;10.1016/j.jpba.2017.07.044&quot;,&quot;ISSN&quot;:&quot;1873264X&quot;,&quot;PMID&quot;:&quot;28823764&quot;,&quot;URL&quot;:&quot;https://doi.org/10.1016/j.jpba.2017.07.044&quot;,&quot;issued&quot;:{&quot;date-parts&quot;:[[2018]]},&quot;page&quot;:&quot;149-173&quot;,&quot;abstract&quot;:&quot;Untargeted metabolomics, as a global approach, has already proven its great potential and capabilities for the investigation of health and disease, as well as the wide applicability for other research areas. Although great progress has been made on the feasibility of metabolomics experiments, there are still some challenges that should be faced and that includes all sources of fluctuations and bias affecting every step involved in multiplatform untargeted metabolomics studies. The identification and reduction of the main sources of unwanted variation regarding the pre-analytical, analytical and post-analytical phase of metabolomics experiments is essential to ensure high data quality. Nowadays, there is still a lack of information regarding harmonized guidelines for quality assurance as those available for targeted analysis. In this review, sources of variations to be considered and minimized along with methodologies and strategies for monitoring and improvement the quality of the results are discussed. The given information is based on evidences from different groups among our own experiences and recommendations for each stage of the metabolomics workflow. The comprehensive overview with tools presented here might serve other researchers interested in monitoring, controlling and improving the reliability of their findings by implementation of good experimental quality practices in the untargeted metabolomics study.&quot;,&quot;publisher&quot;:&quot;Elsevier B.V.&quot;,&quot;volume&quot;:&quot;147&quot;,&quot;container-title-short&quot;:&quot;&quot;},&quot;isTemporary&quot;:false},{&quot;id&quot;:&quot;da8edead-c81d-3a08-8501-07e6a913ba5d&quot;,&quot;itemData&quot;:{&quot;type&quot;:&quot;article-journal&quot;,&quot;id&quot;:&quot;da8edead-c81d-3a08-8501-07e6a913ba5d&quot;,&quot;title&quot;:&quot;Controlling the quality of metabolomics data: new strategies to get the best out of the QC sample&quot;,&quot;author&quot;:[{&quot;family&quot;:&quot;Godzien&quot;,&quot;given&quot;:&quot;Joanna&quot;,&quot;parse-names&quot;:false,&quot;dropping-particle&quot;:&quot;&quot;,&quot;non-dropping-particle&quot;:&quot;&quot;},{&quot;family&quot;:&quot;Alonso-Herranz&quot;,&quot;given&quot;:&quot;Vanesa&quot;,&quot;parse-names&quot;:false,&quot;dropping-particle&quot;:&quot;&quot;,&quot;non-dropping-particle&quot;:&quot;&quot;},{&quot;family&quot;:&quot;Barbas&quot;,&quot;given&quot;:&quot;Coral&quot;,&quot;parse-names&quot;:false,&quot;dropping-particle&quot;:&quot;&quot;,&quot;non-dropping-particle&quot;:&quot;&quot;},{&quot;family&quot;:&quot;Armitage&quot;,&quot;given&quot;:&quot;Emily Grace&quot;,&quot;parse-names&quot;:false,&quot;dropping-particle&quot;:&quot;&quot;,&quot;non-dropping-particle&quot;:&quot;&quot;}],&quot;container-title&quot;:&quot;Metabolomics&quot;,&quot;DOI&quot;:&quot;10.1007/s11306-014-0712-4&quot;,&quot;ISSN&quot;:&quot;1573-3882&quot;,&quot;issued&quot;:{&quot;date-parts&quot;:[[2015]]},&quot;page&quot;:&quot;518-528&quot;,&quot;issue&quot;:&quot;3&quot;,&quot;volume&quot;:&quot;11&quot;,&quot;container-title-short&quot;:&quot;&quot;},&quot;isTemporary&quot;:false}]}]"/>
    <we:property name="MENDELEY_CITATIONS_STYLE" value="{&quot;id&quot;:&quot;https://www.zotero.org/styles/american-medical-association&quot;,&quot;title&quot;:&quot;American Medical Association 11th edition&quot;,&quot;format&quot;:&quot;numeric&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EF83E2A743B5D4BA09E7DA13EE6A7C9" ma:contentTypeVersion="16" ma:contentTypeDescription="Create a new document." ma:contentTypeScope="" ma:versionID="49bc435bf60266054749885cec04c034">
  <xsd:schema xmlns:xsd="http://www.w3.org/2001/XMLSchema" xmlns:xs="http://www.w3.org/2001/XMLSchema" xmlns:p="http://schemas.microsoft.com/office/2006/metadata/properties" xmlns:ns2="4ae67289-6f8b-4c52-898b-24920e7c1e74" xmlns:ns3="0e4dae06-90d7-4b7c-b781-ca140ac3eb48" targetNamespace="http://schemas.microsoft.com/office/2006/metadata/properties" ma:root="true" ma:fieldsID="7e9c9373f0740854890ebc36988c0517" ns2:_="" ns3:_="">
    <xsd:import namespace="4ae67289-6f8b-4c52-898b-24920e7c1e74"/>
    <xsd:import namespace="0e4dae06-90d7-4b7c-b781-ca140ac3eb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e67289-6f8b-4c52-898b-24920e7c1e7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9540004-d403-45e8-a1d8-a4f36aa2530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0e4dae06-90d7-4b7c-b781-ca140ac3eb4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85c5062-f1c7-44b4-a2e8-693b42a7dccf}" ma:internalName="TaxCatchAll" ma:showField="CatchAllData" ma:web="0e4dae06-90d7-4b7c-b781-ca140ac3eb4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0e4dae06-90d7-4b7c-b781-ca140ac3eb48" xsi:nil="true"/>
    <lcf76f155ced4ddcb4097134ff3c332f xmlns="4ae67289-6f8b-4c52-898b-24920e7c1e74">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9952DF3-77D0-49E1-AE26-0EDD8D591448}">
  <ds:schemaRefs>
    <ds:schemaRef ds:uri="http://schemas.openxmlformats.org/officeDocument/2006/bibliography"/>
  </ds:schemaRefs>
</ds:datastoreItem>
</file>

<file path=customXml/itemProps2.xml><?xml version="1.0" encoding="utf-8"?>
<ds:datastoreItem xmlns:ds="http://schemas.openxmlformats.org/officeDocument/2006/customXml" ds:itemID="{0E724570-5818-4321-A7D4-29B787995C9C}">
  <ds:schemaRefs>
    <ds:schemaRef ds:uri="http://schemas.microsoft.com/sharepoint/v3/contenttype/forms"/>
  </ds:schemaRefs>
</ds:datastoreItem>
</file>

<file path=customXml/itemProps3.xml><?xml version="1.0" encoding="utf-8"?>
<ds:datastoreItem xmlns:ds="http://schemas.openxmlformats.org/officeDocument/2006/customXml" ds:itemID="{342F892B-33C6-480C-BA5C-DBFF4E98E8C4}"/>
</file>

<file path=customXml/itemProps4.xml><?xml version="1.0" encoding="utf-8"?>
<ds:datastoreItem xmlns:ds="http://schemas.openxmlformats.org/officeDocument/2006/customXml" ds:itemID="{A336048A-072A-4945-B21E-88F29915466C}">
  <ds:schemaRefs>
    <ds:schemaRef ds:uri="http://schemas.microsoft.com/office/2006/metadata/properties"/>
    <ds:schemaRef ds:uri="http://schemas.microsoft.com/office/infopath/2007/PartnerControls"/>
    <ds:schemaRef ds:uri="0e4dae06-90d7-4b7c-b781-ca140ac3eb48"/>
    <ds:schemaRef ds:uri="4ae67289-6f8b-4c52-898b-24920e7c1e74"/>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657</Words>
  <Characters>3616</Characters>
  <Application>Microsoft Office Word</Application>
  <DocSecurity>0</DocSecurity>
  <Lines>30</Lines>
  <Paragraphs>8</Paragraphs>
  <ScaleCrop>false</ScaleCrop>
  <Company/>
  <LinksUpToDate>false</LinksUpToDate>
  <CharactersWithSpaces>4265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Tomás Clive Barker Tejeda</dc:creator>
  <cp:keywords/>
  <dc:description/>
  <cp:lastModifiedBy>Elisa Zubeldia Varela</cp:lastModifiedBy>
  <cp:revision>4</cp:revision>
  <dcterms:created xsi:type="dcterms:W3CDTF">2022-06-13T14:17:00Z</dcterms:created>
  <dcterms:modified xsi:type="dcterms:W3CDTF">2022-06-13T14:25:00Z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zotero-version="5.0.85"&gt;&lt;session id="pJ9nRsDW"/&gt;&lt;style id="http://www.zotero.org/styles/american-medical-association" hasBibliography="1" bibliographyStyleHasBeenSet="1"/&gt;&lt;prefs&gt;&lt;pref name="fieldType" value="Field"/&gt;&lt;pref name="auto</vt:lpwstr>
  </property>
  <property fmtid="{D5CDD505-2E9C-101B-9397-08002B2CF9AE}" pid="3" name="ZOTERO_PREF_2">
    <vt:lpwstr>maticJournalAbbreviations" value="true"/&gt;&lt;/prefs&gt;&lt;/data&gt;</vt:lpwstr>
  </property>
  <property fmtid="{D5CDD505-2E9C-101B-9397-08002B2CF9AE}" pid="4" name="ContentTypeId">
    <vt:lpwstr>0x0101002EF83E2A743B5D4BA09E7DA13EE6A7C9</vt:lpwstr>
  </property>
  <property fmtid="{D5CDD505-2E9C-101B-9397-08002B2CF9AE}" pid="5" name="MediaServiceImageTags">
    <vt:lpwstr/>
  </property>
</Properties>
</file>