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20" w:rsidRPr="005636FF" w:rsidRDefault="00DE26D7" w:rsidP="005636FF">
      <w:pPr>
        <w:pStyle w:val="NoSpacing"/>
        <w:rPr>
          <w:b/>
        </w:rPr>
      </w:pPr>
      <w:r>
        <w:rPr>
          <w:b/>
        </w:rPr>
        <w:t>Untargeted Metabolomics</w:t>
      </w:r>
      <w:r w:rsidR="004159FA" w:rsidRPr="005636FF">
        <w:rPr>
          <w:b/>
        </w:rPr>
        <w:tab/>
      </w:r>
      <w:r w:rsidR="004159FA" w:rsidRPr="005636FF">
        <w:rPr>
          <w:b/>
        </w:rPr>
        <w:tab/>
      </w:r>
      <w:r w:rsidR="004159FA" w:rsidRPr="005636FF">
        <w:rPr>
          <w:b/>
        </w:rPr>
        <w:tab/>
      </w:r>
      <w:r w:rsidR="004159FA" w:rsidRPr="005636FF">
        <w:rPr>
          <w:b/>
        </w:rPr>
        <w:tab/>
      </w:r>
    </w:p>
    <w:p w:rsidR="008A7808" w:rsidRPr="005636FF" w:rsidRDefault="008A7808" w:rsidP="005636FF">
      <w:pPr>
        <w:pStyle w:val="NoSpacing"/>
        <w:rPr>
          <w:b/>
        </w:rPr>
      </w:pPr>
      <w:r w:rsidRPr="005636FF">
        <w:rPr>
          <w:b/>
        </w:rPr>
        <w:t xml:space="preserve">Service Code: </w:t>
      </w:r>
      <w:r w:rsidR="00DE26D7">
        <w:rPr>
          <w:b/>
        </w:rPr>
        <w:t>UTG</w:t>
      </w:r>
    </w:p>
    <w:p w:rsidR="005636FF" w:rsidRPr="004159FA" w:rsidRDefault="005636FF" w:rsidP="005636FF">
      <w:pPr>
        <w:pStyle w:val="NoSpacing"/>
      </w:pPr>
    </w:p>
    <w:p w:rsidR="00DE26D7" w:rsidRDefault="007B781E" w:rsidP="002A1B3F">
      <w:pPr>
        <w:spacing w:after="0" w:line="240" w:lineRule="auto"/>
        <w:rPr>
          <w:sz w:val="24"/>
          <w:szCs w:val="24"/>
        </w:rPr>
      </w:pPr>
      <w:r w:rsidRPr="004159FA">
        <w:rPr>
          <w:b/>
          <w:sz w:val="24"/>
          <w:szCs w:val="24"/>
          <w:u w:val="single"/>
        </w:rPr>
        <w:t>Summary:</w:t>
      </w:r>
      <w:r w:rsidRPr="004159FA">
        <w:rPr>
          <w:sz w:val="24"/>
          <w:szCs w:val="24"/>
        </w:rPr>
        <w:t xml:space="preserve"> </w:t>
      </w:r>
      <w:r w:rsidR="00DE26D7">
        <w:rPr>
          <w:sz w:val="24"/>
          <w:szCs w:val="24"/>
        </w:rPr>
        <w:t xml:space="preserve">Survey of metabolism using relative quantitation to look for statistically significant differences in both known and unknown compounds in samples.  Differences are determined based on sample factors provided by the researcher.  </w:t>
      </w:r>
      <w:proofErr w:type="spellStart"/>
      <w:r w:rsidR="00DE26D7">
        <w:rPr>
          <w:sz w:val="24"/>
          <w:szCs w:val="24"/>
        </w:rPr>
        <w:t>Analytes</w:t>
      </w:r>
      <w:proofErr w:type="spellEnd"/>
      <w:r w:rsidR="00DE26D7">
        <w:rPr>
          <w:sz w:val="24"/>
          <w:szCs w:val="24"/>
        </w:rPr>
        <w:t xml:space="preserve"> are measured by Reversed Phase LC-MS in both positive and negative mode, and may be measured by GC-MS and </w:t>
      </w:r>
      <w:proofErr w:type="spellStart"/>
      <w:r w:rsidR="00DE26D7">
        <w:rPr>
          <w:sz w:val="24"/>
          <w:szCs w:val="24"/>
        </w:rPr>
        <w:t>Hilic</w:t>
      </w:r>
      <w:proofErr w:type="spellEnd"/>
      <w:r w:rsidR="00DE26D7">
        <w:rPr>
          <w:sz w:val="24"/>
          <w:szCs w:val="24"/>
        </w:rPr>
        <w:t xml:space="preserve"> LC-MS as needed.</w:t>
      </w:r>
    </w:p>
    <w:p w:rsidR="008A7808" w:rsidRDefault="00C6141D" w:rsidP="002A1B3F">
      <w:pPr>
        <w:spacing w:after="0" w:line="240" w:lineRule="auto"/>
        <w:rPr>
          <w:sz w:val="24"/>
          <w:szCs w:val="24"/>
        </w:rPr>
      </w:pPr>
      <w:r>
        <w:rPr>
          <w:sz w:val="24"/>
          <w:szCs w:val="24"/>
        </w:rPr>
        <w:t xml:space="preserve"> </w:t>
      </w:r>
    </w:p>
    <w:p w:rsidR="00F2455E" w:rsidRDefault="00F2455E" w:rsidP="00F2455E">
      <w:pPr>
        <w:spacing w:after="0" w:line="240" w:lineRule="auto"/>
        <w:rPr>
          <w:sz w:val="24"/>
          <w:szCs w:val="24"/>
        </w:rPr>
      </w:pPr>
      <w:r>
        <w:rPr>
          <w:sz w:val="24"/>
          <w:szCs w:val="24"/>
        </w:rPr>
        <w:t>Container:  Eppendorf Tube or equivalent</w:t>
      </w:r>
    </w:p>
    <w:p w:rsidR="00F2455E" w:rsidRDefault="00F2455E" w:rsidP="00F2455E">
      <w:pPr>
        <w:spacing w:after="0" w:line="240" w:lineRule="auto"/>
        <w:rPr>
          <w:sz w:val="24"/>
          <w:szCs w:val="24"/>
        </w:rPr>
      </w:pPr>
      <w:r>
        <w:rPr>
          <w:b/>
          <w:sz w:val="24"/>
          <w:szCs w:val="24"/>
        </w:rPr>
        <w:t xml:space="preserve">Normal Volume:  </w:t>
      </w:r>
      <w:r w:rsidR="00DE26D7">
        <w:rPr>
          <w:sz w:val="24"/>
          <w:szCs w:val="24"/>
        </w:rPr>
        <w:t>Plasma (200</w:t>
      </w:r>
      <w:r w:rsidRPr="00296FBD">
        <w:rPr>
          <w:sz w:val="24"/>
          <w:szCs w:val="24"/>
        </w:rPr>
        <w:t xml:space="preserve"> </w:t>
      </w:r>
      <w:proofErr w:type="spellStart"/>
      <w:r w:rsidRPr="00296FBD">
        <w:rPr>
          <w:sz w:val="24"/>
          <w:szCs w:val="24"/>
        </w:rPr>
        <w:t>ul</w:t>
      </w:r>
      <w:proofErr w:type="spellEnd"/>
      <w:r w:rsidRPr="00296FBD">
        <w:rPr>
          <w:sz w:val="24"/>
          <w:szCs w:val="24"/>
        </w:rPr>
        <w:t>)</w:t>
      </w:r>
      <w:r w:rsidRPr="00296FBD">
        <w:rPr>
          <w:b/>
          <w:sz w:val="24"/>
          <w:szCs w:val="24"/>
        </w:rPr>
        <w:t xml:space="preserve"> </w:t>
      </w:r>
      <w:r w:rsidR="00DE26D7">
        <w:rPr>
          <w:sz w:val="24"/>
          <w:szCs w:val="24"/>
        </w:rPr>
        <w:t>Tissue (</w:t>
      </w:r>
      <w:r>
        <w:rPr>
          <w:sz w:val="24"/>
          <w:szCs w:val="24"/>
        </w:rPr>
        <w:t xml:space="preserve">100 mgs); Cells (2E7).  </w:t>
      </w:r>
    </w:p>
    <w:p w:rsidR="00F2455E" w:rsidRDefault="00F2455E" w:rsidP="00F2455E">
      <w:pPr>
        <w:spacing w:after="0" w:line="240" w:lineRule="auto"/>
        <w:rPr>
          <w:sz w:val="24"/>
          <w:szCs w:val="24"/>
        </w:rPr>
      </w:pPr>
      <w:r>
        <w:rPr>
          <w:b/>
          <w:sz w:val="24"/>
          <w:szCs w:val="24"/>
        </w:rPr>
        <w:t>Minimal Volume:</w:t>
      </w:r>
      <w:r w:rsidR="00DE26D7">
        <w:rPr>
          <w:sz w:val="24"/>
          <w:szCs w:val="24"/>
        </w:rPr>
        <w:t xml:space="preserve"> Plasma (100 </w:t>
      </w:r>
      <w:proofErr w:type="spellStart"/>
      <w:r w:rsidR="00DE26D7">
        <w:rPr>
          <w:sz w:val="24"/>
          <w:szCs w:val="24"/>
        </w:rPr>
        <w:t>uL</w:t>
      </w:r>
      <w:proofErr w:type="spellEnd"/>
      <w:proofErr w:type="gramStart"/>
      <w:r w:rsidR="00DE26D7">
        <w:rPr>
          <w:sz w:val="24"/>
          <w:szCs w:val="24"/>
        </w:rPr>
        <w:t>)Tissue</w:t>
      </w:r>
      <w:proofErr w:type="gramEnd"/>
      <w:r w:rsidR="00DE26D7">
        <w:rPr>
          <w:sz w:val="24"/>
          <w:szCs w:val="24"/>
        </w:rPr>
        <w:t xml:space="preserve"> (5</w:t>
      </w:r>
      <w:r>
        <w:rPr>
          <w:sz w:val="24"/>
          <w:szCs w:val="24"/>
        </w:rPr>
        <w:t>0 mg); Cells (~5E6)</w:t>
      </w:r>
    </w:p>
    <w:p w:rsidR="00F2455E" w:rsidRDefault="00F2455E" w:rsidP="00F2455E">
      <w:pPr>
        <w:spacing w:after="0" w:line="240" w:lineRule="auto"/>
        <w:rPr>
          <w:color w:val="FF0000"/>
          <w:sz w:val="24"/>
          <w:szCs w:val="24"/>
        </w:rPr>
      </w:pPr>
      <w:r>
        <w:rPr>
          <w:b/>
          <w:color w:val="FF0000"/>
          <w:sz w:val="24"/>
          <w:szCs w:val="24"/>
        </w:rPr>
        <w:t>Special Handling:</w:t>
      </w:r>
      <w:r>
        <w:rPr>
          <w:color w:val="FF0000"/>
          <w:sz w:val="24"/>
          <w:szCs w:val="24"/>
        </w:rPr>
        <w:t xml:space="preserve"> If human or primate, note any known presence of infectious agents.</w:t>
      </w:r>
    </w:p>
    <w:p w:rsidR="00F2455E" w:rsidRDefault="00F2455E" w:rsidP="00F2455E">
      <w:pPr>
        <w:spacing w:after="0" w:line="240" w:lineRule="auto"/>
        <w:rPr>
          <w:sz w:val="24"/>
          <w:szCs w:val="24"/>
        </w:rPr>
      </w:pPr>
      <w:r>
        <w:rPr>
          <w:b/>
          <w:sz w:val="24"/>
          <w:szCs w:val="24"/>
        </w:rPr>
        <w:t>Sample Collection:</w:t>
      </w:r>
      <w:r>
        <w:rPr>
          <w:sz w:val="24"/>
          <w:szCs w:val="24"/>
        </w:rPr>
        <w:t xml:space="preserve"> Snap freeze by liquid nitrogen.  For tissues, resect and snap-freeze as soon as practical in tared centrifuge tube. Provide both sample weight and tared vial weight on sample submission</w:t>
      </w:r>
    </w:p>
    <w:p w:rsidR="00F2455E" w:rsidRDefault="00F2455E" w:rsidP="00F2455E">
      <w:pPr>
        <w:spacing w:after="0" w:line="240" w:lineRule="auto"/>
        <w:rPr>
          <w:sz w:val="24"/>
          <w:szCs w:val="24"/>
        </w:rPr>
      </w:pPr>
    </w:p>
    <w:p w:rsidR="00B87C51" w:rsidRPr="00A64756" w:rsidRDefault="008A7808" w:rsidP="00A64756">
      <w:pPr>
        <w:pStyle w:val="Heading1"/>
        <w:rPr>
          <w:rFonts w:asciiTheme="minorHAnsi" w:hAnsiTheme="minorHAnsi" w:cstheme="minorHAnsi"/>
          <w:b w:val="0"/>
        </w:rPr>
      </w:pPr>
      <w:r w:rsidRPr="00AB2B4D">
        <w:rPr>
          <w:rFonts w:asciiTheme="minorHAnsi" w:hAnsiTheme="minorHAnsi" w:cstheme="minorHAnsi"/>
          <w:sz w:val="24"/>
          <w:szCs w:val="24"/>
        </w:rPr>
        <w:t>Reference</w:t>
      </w:r>
      <w:r w:rsidRPr="00AB2B4D">
        <w:rPr>
          <w:rFonts w:asciiTheme="minorHAnsi" w:hAnsiTheme="minorHAnsi" w:cstheme="minorHAnsi"/>
          <w:b w:val="0"/>
          <w:sz w:val="24"/>
          <w:szCs w:val="24"/>
        </w:rPr>
        <w:t xml:space="preserve">: </w:t>
      </w:r>
    </w:p>
    <w:p w:rsidR="00995014" w:rsidRDefault="00995014" w:rsidP="003D31E2">
      <w:pPr>
        <w:spacing w:after="0" w:line="240" w:lineRule="auto"/>
        <w:rPr>
          <w:b/>
          <w:sz w:val="24"/>
          <w:szCs w:val="24"/>
        </w:rPr>
      </w:pPr>
    </w:p>
    <w:p w:rsidR="00995014" w:rsidRDefault="00995014" w:rsidP="003D31E2">
      <w:pPr>
        <w:spacing w:after="0" w:line="240" w:lineRule="auto"/>
        <w:rPr>
          <w:b/>
          <w:sz w:val="24"/>
          <w:szCs w:val="24"/>
        </w:rPr>
      </w:pPr>
    </w:p>
    <w:p w:rsidR="003D31E2" w:rsidRPr="003D31E2" w:rsidRDefault="00085397" w:rsidP="003D31E2">
      <w:pPr>
        <w:spacing w:after="0" w:line="240" w:lineRule="auto"/>
        <w:rPr>
          <w:b/>
          <w:sz w:val="24"/>
          <w:szCs w:val="24"/>
        </w:rPr>
      </w:pPr>
      <w:r>
        <w:rPr>
          <w:b/>
          <w:sz w:val="24"/>
          <w:szCs w:val="24"/>
        </w:rPr>
        <w:t xml:space="preserve">Table </w:t>
      </w:r>
      <w:r w:rsidR="00483257">
        <w:rPr>
          <w:b/>
          <w:sz w:val="24"/>
          <w:szCs w:val="24"/>
        </w:rPr>
        <w:t>I</w:t>
      </w:r>
      <w:r>
        <w:rPr>
          <w:b/>
          <w:sz w:val="24"/>
          <w:szCs w:val="24"/>
        </w:rPr>
        <w:t xml:space="preserve">: </w:t>
      </w:r>
      <w:r w:rsidR="00DE26D7">
        <w:rPr>
          <w:b/>
          <w:sz w:val="24"/>
          <w:szCs w:val="24"/>
        </w:rPr>
        <w:t xml:space="preserve"> </w:t>
      </w:r>
      <w:r w:rsidR="00483257">
        <w:rPr>
          <w:b/>
          <w:sz w:val="24"/>
          <w:szCs w:val="24"/>
        </w:rPr>
        <w:t xml:space="preserve">IS stock solution </w:t>
      </w:r>
      <w:proofErr w:type="gramStart"/>
      <w:r w:rsidR="00483257">
        <w:rPr>
          <w:b/>
          <w:sz w:val="24"/>
          <w:szCs w:val="24"/>
        </w:rPr>
        <w:t>-  RP</w:t>
      </w:r>
      <w:proofErr w:type="gramEnd"/>
      <w:r w:rsidR="00483257">
        <w:rPr>
          <w:b/>
          <w:sz w:val="24"/>
          <w:szCs w:val="24"/>
        </w:rPr>
        <w:t>-LC and HILIC Recovery S</w:t>
      </w:r>
      <w:r w:rsidR="00DE26D7">
        <w:rPr>
          <w:b/>
          <w:sz w:val="24"/>
          <w:szCs w:val="24"/>
        </w:rPr>
        <w:t xml:space="preserve">tandards </w:t>
      </w:r>
    </w:p>
    <w:tbl>
      <w:tblPr>
        <w:tblStyle w:val="TableGrid"/>
        <w:tblW w:w="0" w:type="auto"/>
        <w:tblLook w:val="04A0" w:firstRow="1" w:lastRow="0" w:firstColumn="1" w:lastColumn="0" w:noHBand="0" w:noVBand="1"/>
      </w:tblPr>
      <w:tblGrid>
        <w:gridCol w:w="3442"/>
        <w:gridCol w:w="1161"/>
        <w:gridCol w:w="1418"/>
        <w:gridCol w:w="2778"/>
        <w:gridCol w:w="777"/>
      </w:tblGrid>
      <w:tr w:rsidR="00F46E38" w:rsidRPr="00B87C51" w:rsidTr="00094EAC">
        <w:tc>
          <w:tcPr>
            <w:tcW w:w="3442" w:type="dxa"/>
          </w:tcPr>
          <w:p w:rsidR="00F46E38" w:rsidRPr="00B87C51" w:rsidRDefault="00F46E38" w:rsidP="00F46E38">
            <w:pPr>
              <w:rPr>
                <w:b/>
                <w:sz w:val="20"/>
                <w:szCs w:val="20"/>
              </w:rPr>
            </w:pPr>
            <w:r w:rsidRPr="00B87C51">
              <w:rPr>
                <w:b/>
                <w:sz w:val="20"/>
                <w:szCs w:val="20"/>
              </w:rPr>
              <w:t>Internal Standard</w:t>
            </w:r>
            <w:r>
              <w:rPr>
                <w:b/>
                <w:sz w:val="20"/>
                <w:szCs w:val="20"/>
              </w:rPr>
              <w:t>s</w:t>
            </w:r>
          </w:p>
        </w:tc>
        <w:tc>
          <w:tcPr>
            <w:tcW w:w="1161" w:type="dxa"/>
          </w:tcPr>
          <w:p w:rsidR="00F46E38" w:rsidRPr="00B87C51" w:rsidRDefault="00F46E38" w:rsidP="00F46E38">
            <w:pPr>
              <w:rPr>
                <w:b/>
                <w:sz w:val="20"/>
                <w:szCs w:val="20"/>
              </w:rPr>
            </w:pPr>
            <w:r w:rsidRPr="00B87C51">
              <w:rPr>
                <w:b/>
                <w:sz w:val="20"/>
                <w:szCs w:val="20"/>
              </w:rPr>
              <w:t>Source</w:t>
            </w:r>
          </w:p>
        </w:tc>
        <w:tc>
          <w:tcPr>
            <w:tcW w:w="1418" w:type="dxa"/>
          </w:tcPr>
          <w:p w:rsidR="00F46E38" w:rsidRPr="00B87C51" w:rsidRDefault="00F46E38" w:rsidP="00F46E38">
            <w:pPr>
              <w:rPr>
                <w:b/>
                <w:sz w:val="20"/>
                <w:szCs w:val="20"/>
              </w:rPr>
            </w:pPr>
            <w:r w:rsidRPr="00B87C51">
              <w:rPr>
                <w:b/>
                <w:sz w:val="20"/>
                <w:szCs w:val="20"/>
              </w:rPr>
              <w:t>Cat#</w:t>
            </w:r>
          </w:p>
        </w:tc>
        <w:tc>
          <w:tcPr>
            <w:tcW w:w="2778" w:type="dxa"/>
          </w:tcPr>
          <w:p w:rsidR="00F46E38" w:rsidRPr="00B87C51" w:rsidRDefault="00094EAC" w:rsidP="00F46E38">
            <w:pPr>
              <w:rPr>
                <w:b/>
                <w:sz w:val="20"/>
                <w:szCs w:val="20"/>
              </w:rPr>
            </w:pPr>
            <w:r>
              <w:rPr>
                <w:b/>
                <w:sz w:val="20"/>
                <w:szCs w:val="20"/>
              </w:rPr>
              <w:t>IS stock solution concentration</w:t>
            </w:r>
          </w:p>
        </w:tc>
        <w:tc>
          <w:tcPr>
            <w:tcW w:w="777" w:type="dxa"/>
          </w:tcPr>
          <w:p w:rsidR="00F46E38" w:rsidRPr="00B87C51" w:rsidRDefault="00982DB9" w:rsidP="00F46E38">
            <w:pPr>
              <w:rPr>
                <w:sz w:val="20"/>
                <w:szCs w:val="20"/>
              </w:rPr>
            </w:pPr>
            <w:proofErr w:type="spellStart"/>
            <w:r>
              <w:rPr>
                <w:sz w:val="20"/>
                <w:szCs w:val="20"/>
              </w:rPr>
              <w:t>Rt</w:t>
            </w:r>
            <w:proofErr w:type="spellEnd"/>
          </w:p>
        </w:tc>
      </w:tr>
      <w:tr w:rsidR="00F46E38" w:rsidRPr="00094EAC" w:rsidTr="00094EAC">
        <w:tc>
          <w:tcPr>
            <w:tcW w:w="3442" w:type="dxa"/>
            <w:vAlign w:val="bottom"/>
          </w:tcPr>
          <w:p w:rsidR="00F46E38" w:rsidRPr="00094EAC" w:rsidRDefault="00DE26D7" w:rsidP="00DE26D7">
            <w:pPr>
              <w:rPr>
                <w:rFonts w:cs="Arial"/>
                <w:b/>
                <w:sz w:val="20"/>
                <w:szCs w:val="20"/>
              </w:rPr>
            </w:pPr>
            <w:r w:rsidRPr="00094EAC">
              <w:rPr>
                <w:rFonts w:cs="Arial"/>
                <w:b/>
                <w:sz w:val="20"/>
                <w:szCs w:val="20"/>
              </w:rPr>
              <w:t>L-</w:t>
            </w:r>
            <w:r w:rsidRPr="00094EAC">
              <w:rPr>
                <w:rFonts w:cs="Arial"/>
                <w:b/>
                <w:sz w:val="20"/>
                <w:szCs w:val="20"/>
                <w:vertAlign w:val="superscript"/>
              </w:rPr>
              <w:t>15</w:t>
            </w:r>
            <w:r w:rsidRPr="00094EAC">
              <w:rPr>
                <w:rFonts w:cs="Arial"/>
                <w:b/>
                <w:sz w:val="20"/>
                <w:szCs w:val="20"/>
              </w:rPr>
              <w:t>N-Anthranalic acid</w:t>
            </w:r>
          </w:p>
        </w:tc>
        <w:tc>
          <w:tcPr>
            <w:tcW w:w="1161" w:type="dxa"/>
            <w:vAlign w:val="bottom"/>
          </w:tcPr>
          <w:p w:rsidR="00F46E38" w:rsidRPr="00094EAC" w:rsidRDefault="00F46E38" w:rsidP="00F46E38">
            <w:pPr>
              <w:rPr>
                <w:b/>
                <w:sz w:val="20"/>
                <w:szCs w:val="20"/>
              </w:rPr>
            </w:pPr>
          </w:p>
        </w:tc>
        <w:tc>
          <w:tcPr>
            <w:tcW w:w="1418" w:type="dxa"/>
            <w:vAlign w:val="bottom"/>
          </w:tcPr>
          <w:p w:rsidR="00F46E38" w:rsidRPr="00094EAC" w:rsidRDefault="00F46E38" w:rsidP="00F46E38">
            <w:pPr>
              <w:rPr>
                <w:b/>
                <w:sz w:val="20"/>
                <w:szCs w:val="20"/>
              </w:rPr>
            </w:pPr>
          </w:p>
        </w:tc>
        <w:tc>
          <w:tcPr>
            <w:tcW w:w="2778" w:type="dxa"/>
          </w:tcPr>
          <w:p w:rsidR="00094EAC" w:rsidRPr="00094EAC" w:rsidRDefault="00094EAC" w:rsidP="0016398E">
            <w:pPr>
              <w:rPr>
                <w:b/>
                <w:sz w:val="20"/>
                <w:szCs w:val="20"/>
              </w:rPr>
            </w:pPr>
            <w:r w:rsidRPr="00094EAC">
              <w:rPr>
                <w:b/>
                <w:sz w:val="20"/>
                <w:szCs w:val="20"/>
              </w:rPr>
              <w:t xml:space="preserve">200 </w:t>
            </w:r>
            <w:proofErr w:type="spellStart"/>
            <w:r w:rsidRPr="00094EAC">
              <w:rPr>
                <w:b/>
                <w:sz w:val="20"/>
                <w:szCs w:val="20"/>
              </w:rPr>
              <w:t>uM</w:t>
            </w:r>
            <w:proofErr w:type="spellEnd"/>
          </w:p>
        </w:tc>
        <w:tc>
          <w:tcPr>
            <w:tcW w:w="777" w:type="dxa"/>
          </w:tcPr>
          <w:p w:rsidR="00F46E38" w:rsidRPr="00094EAC" w:rsidRDefault="00F46E38" w:rsidP="00F46E38">
            <w:pPr>
              <w:rPr>
                <w:b/>
                <w:sz w:val="20"/>
                <w:szCs w:val="20"/>
              </w:rPr>
            </w:pPr>
          </w:p>
        </w:tc>
      </w:tr>
      <w:tr w:rsidR="00F46E38" w:rsidRPr="00094EAC" w:rsidTr="00094EAC">
        <w:tc>
          <w:tcPr>
            <w:tcW w:w="3442" w:type="dxa"/>
            <w:vAlign w:val="bottom"/>
          </w:tcPr>
          <w:p w:rsidR="00F46E38" w:rsidRPr="00094EAC" w:rsidRDefault="00DE26D7" w:rsidP="00DE26D7">
            <w:pPr>
              <w:rPr>
                <w:rFonts w:cs="Arial"/>
                <w:b/>
                <w:sz w:val="20"/>
                <w:szCs w:val="20"/>
              </w:rPr>
            </w:pPr>
            <w:r w:rsidRPr="00094EAC">
              <w:rPr>
                <w:rFonts w:cs="Arial"/>
                <w:b/>
                <w:sz w:val="20"/>
                <w:szCs w:val="20"/>
              </w:rPr>
              <w:t>L-</w:t>
            </w:r>
            <w:r w:rsidRPr="00094EAC">
              <w:rPr>
                <w:rFonts w:cs="Arial"/>
                <w:b/>
                <w:sz w:val="20"/>
                <w:szCs w:val="20"/>
                <w:vertAlign w:val="superscript"/>
              </w:rPr>
              <w:t>15</w:t>
            </w:r>
            <w:r w:rsidRPr="00094EAC">
              <w:rPr>
                <w:rFonts w:cs="Arial"/>
                <w:b/>
                <w:sz w:val="20"/>
                <w:szCs w:val="20"/>
              </w:rPr>
              <w:t>N</w:t>
            </w:r>
            <w:r w:rsidRPr="00094EAC">
              <w:rPr>
                <w:rFonts w:cs="Arial"/>
                <w:b/>
                <w:sz w:val="20"/>
                <w:szCs w:val="20"/>
                <w:vertAlign w:val="subscript"/>
              </w:rPr>
              <w:t>2</w:t>
            </w:r>
            <w:r w:rsidRPr="00094EAC">
              <w:rPr>
                <w:rFonts w:cs="Arial"/>
                <w:b/>
                <w:sz w:val="20"/>
                <w:szCs w:val="20"/>
              </w:rPr>
              <w:t xml:space="preserve">- Tryptophan </w:t>
            </w:r>
          </w:p>
        </w:tc>
        <w:tc>
          <w:tcPr>
            <w:tcW w:w="1161" w:type="dxa"/>
            <w:vAlign w:val="bottom"/>
          </w:tcPr>
          <w:p w:rsidR="00F46E38" w:rsidRPr="00094EAC" w:rsidRDefault="00F46E38" w:rsidP="00F46E38">
            <w:pPr>
              <w:rPr>
                <w:b/>
                <w:sz w:val="20"/>
                <w:szCs w:val="20"/>
              </w:rPr>
            </w:pPr>
          </w:p>
        </w:tc>
        <w:tc>
          <w:tcPr>
            <w:tcW w:w="1418" w:type="dxa"/>
            <w:vAlign w:val="bottom"/>
          </w:tcPr>
          <w:p w:rsidR="00F46E38" w:rsidRPr="00094EAC" w:rsidRDefault="00F46E38" w:rsidP="00F46E38">
            <w:pPr>
              <w:rPr>
                <w:b/>
                <w:sz w:val="20"/>
                <w:szCs w:val="20"/>
              </w:rPr>
            </w:pPr>
          </w:p>
        </w:tc>
        <w:tc>
          <w:tcPr>
            <w:tcW w:w="2778" w:type="dxa"/>
          </w:tcPr>
          <w:p w:rsidR="00F46E38" w:rsidRPr="00094EAC" w:rsidRDefault="00094EAC" w:rsidP="00F46E38">
            <w:pPr>
              <w:rPr>
                <w:b/>
                <w:sz w:val="20"/>
                <w:szCs w:val="20"/>
              </w:rPr>
            </w:pPr>
            <w:r w:rsidRPr="00094EAC">
              <w:rPr>
                <w:b/>
                <w:sz w:val="20"/>
                <w:szCs w:val="20"/>
              </w:rPr>
              <w:t xml:space="preserve">200 </w:t>
            </w:r>
            <w:proofErr w:type="spellStart"/>
            <w:r w:rsidRPr="00094EAC">
              <w:rPr>
                <w:b/>
                <w:sz w:val="20"/>
                <w:szCs w:val="20"/>
              </w:rPr>
              <w:t>uM</w:t>
            </w:r>
            <w:proofErr w:type="spellEnd"/>
          </w:p>
        </w:tc>
        <w:tc>
          <w:tcPr>
            <w:tcW w:w="777" w:type="dxa"/>
          </w:tcPr>
          <w:p w:rsidR="00F46E38" w:rsidRPr="00094EAC" w:rsidRDefault="00F46E38" w:rsidP="00F46E38">
            <w:pPr>
              <w:rPr>
                <w:b/>
                <w:sz w:val="20"/>
                <w:szCs w:val="20"/>
              </w:rPr>
            </w:pPr>
          </w:p>
        </w:tc>
      </w:tr>
      <w:tr w:rsidR="00820947" w:rsidRPr="00094EAC" w:rsidTr="00094EAC">
        <w:tc>
          <w:tcPr>
            <w:tcW w:w="3442" w:type="dxa"/>
            <w:vAlign w:val="bottom"/>
          </w:tcPr>
          <w:p w:rsidR="00820947" w:rsidRPr="00094EAC" w:rsidRDefault="00DE26D7" w:rsidP="00094EAC">
            <w:pPr>
              <w:rPr>
                <w:rFonts w:cs="Arial"/>
                <w:b/>
                <w:sz w:val="20"/>
                <w:szCs w:val="20"/>
              </w:rPr>
            </w:pPr>
            <w:r w:rsidRPr="00094EAC">
              <w:rPr>
                <w:rFonts w:cs="Arial"/>
                <w:b/>
                <w:sz w:val="20"/>
                <w:szCs w:val="20"/>
              </w:rPr>
              <w:t>L-</w:t>
            </w:r>
            <w:r w:rsidR="00094EAC">
              <w:rPr>
                <w:rFonts w:cs="Arial"/>
                <w:b/>
                <w:sz w:val="20"/>
                <w:szCs w:val="20"/>
              </w:rPr>
              <w:t>D</w:t>
            </w:r>
            <w:r w:rsidR="00094EAC" w:rsidRPr="00094EAC">
              <w:rPr>
                <w:rFonts w:cs="Arial"/>
                <w:b/>
                <w:sz w:val="20"/>
                <w:szCs w:val="20"/>
                <w:vertAlign w:val="subscript"/>
              </w:rPr>
              <w:t>4</w:t>
            </w:r>
            <w:r w:rsidR="00094EAC">
              <w:rPr>
                <w:rFonts w:cs="Arial"/>
                <w:b/>
                <w:sz w:val="20"/>
                <w:szCs w:val="20"/>
              </w:rPr>
              <w:t>-Thymine</w:t>
            </w:r>
          </w:p>
        </w:tc>
        <w:tc>
          <w:tcPr>
            <w:tcW w:w="1161" w:type="dxa"/>
            <w:vAlign w:val="bottom"/>
          </w:tcPr>
          <w:p w:rsidR="00820947" w:rsidRPr="00094EAC" w:rsidRDefault="00820947" w:rsidP="00F46E38">
            <w:pPr>
              <w:rPr>
                <w:b/>
                <w:sz w:val="20"/>
                <w:szCs w:val="20"/>
              </w:rPr>
            </w:pPr>
          </w:p>
        </w:tc>
        <w:tc>
          <w:tcPr>
            <w:tcW w:w="1418" w:type="dxa"/>
            <w:vAlign w:val="bottom"/>
          </w:tcPr>
          <w:p w:rsidR="00820947" w:rsidRPr="00094EAC" w:rsidRDefault="00820947" w:rsidP="00F46E38">
            <w:pPr>
              <w:rPr>
                <w:b/>
                <w:sz w:val="20"/>
                <w:szCs w:val="20"/>
              </w:rPr>
            </w:pPr>
          </w:p>
        </w:tc>
        <w:tc>
          <w:tcPr>
            <w:tcW w:w="2778" w:type="dxa"/>
          </w:tcPr>
          <w:p w:rsidR="00820947" w:rsidRPr="00094EAC" w:rsidRDefault="00094EAC" w:rsidP="00F46E38">
            <w:pPr>
              <w:rPr>
                <w:b/>
                <w:sz w:val="20"/>
                <w:szCs w:val="20"/>
              </w:rPr>
            </w:pPr>
            <w:r>
              <w:rPr>
                <w:b/>
                <w:sz w:val="20"/>
                <w:szCs w:val="20"/>
              </w:rPr>
              <w:t xml:space="preserve">200 </w:t>
            </w:r>
            <w:proofErr w:type="spellStart"/>
            <w:r>
              <w:rPr>
                <w:b/>
                <w:sz w:val="20"/>
                <w:szCs w:val="20"/>
              </w:rPr>
              <w:t>uM</w:t>
            </w:r>
            <w:proofErr w:type="spellEnd"/>
          </w:p>
        </w:tc>
        <w:tc>
          <w:tcPr>
            <w:tcW w:w="777" w:type="dxa"/>
          </w:tcPr>
          <w:p w:rsidR="00820947" w:rsidRPr="00094EAC" w:rsidRDefault="00820947" w:rsidP="00F46E38">
            <w:pPr>
              <w:rPr>
                <w:b/>
                <w:sz w:val="20"/>
                <w:szCs w:val="20"/>
              </w:rPr>
            </w:pPr>
          </w:p>
        </w:tc>
      </w:tr>
      <w:tr w:rsidR="00D054C6" w:rsidRPr="00094EAC" w:rsidTr="00094EAC">
        <w:tc>
          <w:tcPr>
            <w:tcW w:w="3442" w:type="dxa"/>
            <w:vAlign w:val="bottom"/>
          </w:tcPr>
          <w:p w:rsidR="00D054C6" w:rsidRPr="00094EAC" w:rsidRDefault="00A34BEE" w:rsidP="00F46E38">
            <w:pPr>
              <w:rPr>
                <w:rFonts w:cs="Arial"/>
                <w:b/>
                <w:sz w:val="20"/>
                <w:szCs w:val="20"/>
              </w:rPr>
            </w:pPr>
            <w:proofErr w:type="spellStart"/>
            <w:r w:rsidRPr="00A34BEE">
              <w:rPr>
                <w:rFonts w:cs="Arial"/>
                <w:b/>
                <w:sz w:val="20"/>
                <w:szCs w:val="20"/>
              </w:rPr>
              <w:t>Gibberelic</w:t>
            </w:r>
            <w:proofErr w:type="spellEnd"/>
            <w:r w:rsidRPr="00A34BEE">
              <w:rPr>
                <w:rFonts w:cs="Arial"/>
                <w:b/>
                <w:sz w:val="20"/>
                <w:szCs w:val="20"/>
              </w:rPr>
              <w:t xml:space="preserve"> acid</w:t>
            </w:r>
          </w:p>
        </w:tc>
        <w:tc>
          <w:tcPr>
            <w:tcW w:w="1161" w:type="dxa"/>
            <w:vAlign w:val="bottom"/>
          </w:tcPr>
          <w:p w:rsidR="00D054C6" w:rsidRPr="00094EAC" w:rsidRDefault="00D054C6" w:rsidP="00F46E38">
            <w:pPr>
              <w:rPr>
                <w:rFonts w:cs="Arial"/>
                <w:b/>
                <w:sz w:val="20"/>
                <w:szCs w:val="20"/>
              </w:rPr>
            </w:pPr>
          </w:p>
        </w:tc>
        <w:tc>
          <w:tcPr>
            <w:tcW w:w="1418" w:type="dxa"/>
            <w:vAlign w:val="bottom"/>
          </w:tcPr>
          <w:p w:rsidR="00D054C6" w:rsidRPr="00094EAC" w:rsidRDefault="00D054C6" w:rsidP="00F46E38">
            <w:pPr>
              <w:rPr>
                <w:b/>
                <w:sz w:val="20"/>
                <w:szCs w:val="20"/>
              </w:rPr>
            </w:pPr>
          </w:p>
        </w:tc>
        <w:tc>
          <w:tcPr>
            <w:tcW w:w="2778" w:type="dxa"/>
          </w:tcPr>
          <w:p w:rsidR="00D054C6" w:rsidRDefault="00A34BEE" w:rsidP="00F46E38">
            <w:pPr>
              <w:rPr>
                <w:b/>
                <w:sz w:val="20"/>
                <w:szCs w:val="20"/>
              </w:rPr>
            </w:pPr>
            <w:r>
              <w:rPr>
                <w:b/>
                <w:sz w:val="20"/>
                <w:szCs w:val="20"/>
              </w:rPr>
              <w:t>200 uM</w:t>
            </w:r>
          </w:p>
        </w:tc>
        <w:tc>
          <w:tcPr>
            <w:tcW w:w="777" w:type="dxa"/>
          </w:tcPr>
          <w:p w:rsidR="00D054C6" w:rsidRPr="00094EAC" w:rsidRDefault="00D054C6" w:rsidP="00F46E38">
            <w:pPr>
              <w:rPr>
                <w:b/>
                <w:sz w:val="20"/>
                <w:szCs w:val="20"/>
              </w:rPr>
            </w:pPr>
          </w:p>
        </w:tc>
      </w:tr>
      <w:tr w:rsidR="00820947" w:rsidRPr="00094EAC" w:rsidTr="00094EAC">
        <w:tc>
          <w:tcPr>
            <w:tcW w:w="3442" w:type="dxa"/>
            <w:vAlign w:val="bottom"/>
          </w:tcPr>
          <w:p w:rsidR="00820947" w:rsidRPr="00094EAC" w:rsidRDefault="00094EAC" w:rsidP="00F46E38">
            <w:pPr>
              <w:rPr>
                <w:rFonts w:cs="Arial"/>
                <w:b/>
                <w:sz w:val="20"/>
                <w:szCs w:val="20"/>
              </w:rPr>
            </w:pPr>
            <w:r w:rsidRPr="00094EAC">
              <w:rPr>
                <w:rFonts w:cs="Arial"/>
                <w:b/>
                <w:sz w:val="20"/>
                <w:szCs w:val="20"/>
              </w:rPr>
              <w:t>L-</w:t>
            </w:r>
            <w:proofErr w:type="spellStart"/>
            <w:r w:rsidRPr="00094EAC">
              <w:rPr>
                <w:rFonts w:cs="Arial"/>
                <w:b/>
                <w:sz w:val="20"/>
                <w:szCs w:val="20"/>
              </w:rPr>
              <w:t>Epibrassinolide</w:t>
            </w:r>
            <w:proofErr w:type="spellEnd"/>
          </w:p>
        </w:tc>
        <w:tc>
          <w:tcPr>
            <w:tcW w:w="1161" w:type="dxa"/>
            <w:vAlign w:val="bottom"/>
          </w:tcPr>
          <w:p w:rsidR="00820947" w:rsidRPr="00094EAC" w:rsidRDefault="00820947" w:rsidP="00F46E38">
            <w:pPr>
              <w:rPr>
                <w:rFonts w:cs="Arial"/>
                <w:b/>
                <w:sz w:val="20"/>
                <w:szCs w:val="20"/>
              </w:rPr>
            </w:pPr>
          </w:p>
        </w:tc>
        <w:tc>
          <w:tcPr>
            <w:tcW w:w="1418" w:type="dxa"/>
            <w:vAlign w:val="bottom"/>
          </w:tcPr>
          <w:p w:rsidR="00820947" w:rsidRPr="00094EAC" w:rsidRDefault="00820947" w:rsidP="00F46E38">
            <w:pPr>
              <w:rPr>
                <w:b/>
                <w:sz w:val="20"/>
                <w:szCs w:val="20"/>
              </w:rPr>
            </w:pPr>
          </w:p>
        </w:tc>
        <w:tc>
          <w:tcPr>
            <w:tcW w:w="2778" w:type="dxa"/>
          </w:tcPr>
          <w:p w:rsidR="00820947" w:rsidRPr="00094EAC" w:rsidRDefault="00094EAC" w:rsidP="00F46E38">
            <w:pPr>
              <w:rPr>
                <w:b/>
                <w:sz w:val="20"/>
                <w:szCs w:val="20"/>
              </w:rPr>
            </w:pPr>
            <w:r>
              <w:rPr>
                <w:b/>
                <w:sz w:val="20"/>
                <w:szCs w:val="20"/>
              </w:rPr>
              <w:t xml:space="preserve">200 </w:t>
            </w:r>
            <w:proofErr w:type="spellStart"/>
            <w:r>
              <w:rPr>
                <w:b/>
                <w:sz w:val="20"/>
                <w:szCs w:val="20"/>
              </w:rPr>
              <w:t>uM</w:t>
            </w:r>
            <w:proofErr w:type="spellEnd"/>
          </w:p>
        </w:tc>
        <w:tc>
          <w:tcPr>
            <w:tcW w:w="777" w:type="dxa"/>
          </w:tcPr>
          <w:p w:rsidR="00820947" w:rsidRPr="00094EAC" w:rsidRDefault="00820947" w:rsidP="00F46E38">
            <w:pPr>
              <w:rPr>
                <w:b/>
                <w:sz w:val="20"/>
                <w:szCs w:val="20"/>
              </w:rPr>
            </w:pPr>
          </w:p>
        </w:tc>
      </w:tr>
    </w:tbl>
    <w:p w:rsidR="00274B3D" w:rsidRDefault="00274B3D" w:rsidP="002A1B3F">
      <w:pPr>
        <w:spacing w:after="0" w:line="240" w:lineRule="auto"/>
        <w:rPr>
          <w:b/>
          <w:sz w:val="24"/>
          <w:szCs w:val="24"/>
        </w:rPr>
      </w:pPr>
    </w:p>
    <w:p w:rsidR="00094EAC" w:rsidRPr="00094EAC" w:rsidRDefault="00094EAC" w:rsidP="002A1B3F">
      <w:pPr>
        <w:spacing w:after="0" w:line="240" w:lineRule="auto"/>
        <w:rPr>
          <w:b/>
          <w:sz w:val="24"/>
          <w:szCs w:val="24"/>
        </w:rPr>
      </w:pPr>
      <w:r>
        <w:rPr>
          <w:b/>
          <w:sz w:val="24"/>
          <w:szCs w:val="24"/>
        </w:rPr>
        <w:t>Table I</w:t>
      </w:r>
      <w:r w:rsidR="00085397">
        <w:rPr>
          <w:b/>
          <w:sz w:val="24"/>
          <w:szCs w:val="24"/>
        </w:rPr>
        <w:t xml:space="preserve">I: </w:t>
      </w:r>
      <w:r>
        <w:rPr>
          <w:b/>
          <w:sz w:val="24"/>
          <w:szCs w:val="24"/>
        </w:rPr>
        <w:t xml:space="preserve">IS stock solution </w:t>
      </w:r>
      <w:proofErr w:type="gramStart"/>
      <w:r w:rsidR="00483257">
        <w:rPr>
          <w:b/>
          <w:sz w:val="24"/>
          <w:szCs w:val="24"/>
        </w:rPr>
        <w:t>–  RP</w:t>
      </w:r>
      <w:proofErr w:type="gramEnd"/>
      <w:r w:rsidR="00483257">
        <w:rPr>
          <w:b/>
          <w:sz w:val="24"/>
          <w:szCs w:val="24"/>
        </w:rPr>
        <w:t>-LC Injection Standards</w:t>
      </w:r>
    </w:p>
    <w:tbl>
      <w:tblPr>
        <w:tblStyle w:val="TableGrid"/>
        <w:tblW w:w="0" w:type="auto"/>
        <w:tblLook w:val="04A0" w:firstRow="1" w:lastRow="0" w:firstColumn="1" w:lastColumn="0" w:noHBand="0" w:noVBand="1"/>
      </w:tblPr>
      <w:tblGrid>
        <w:gridCol w:w="3445"/>
        <w:gridCol w:w="1161"/>
        <w:gridCol w:w="1419"/>
        <w:gridCol w:w="2780"/>
        <w:gridCol w:w="545"/>
      </w:tblGrid>
      <w:tr w:rsidR="00094EAC" w:rsidRPr="00B87C51" w:rsidTr="00444032">
        <w:tc>
          <w:tcPr>
            <w:tcW w:w="3445" w:type="dxa"/>
          </w:tcPr>
          <w:p w:rsidR="00094EAC" w:rsidRPr="00B87C51" w:rsidRDefault="00094EAC" w:rsidP="00444032">
            <w:pPr>
              <w:rPr>
                <w:b/>
                <w:sz w:val="20"/>
                <w:szCs w:val="20"/>
              </w:rPr>
            </w:pPr>
            <w:r w:rsidRPr="00B87C51">
              <w:rPr>
                <w:b/>
                <w:sz w:val="20"/>
                <w:szCs w:val="20"/>
              </w:rPr>
              <w:t>Internal Standard</w:t>
            </w:r>
            <w:r>
              <w:rPr>
                <w:b/>
                <w:sz w:val="20"/>
                <w:szCs w:val="20"/>
              </w:rPr>
              <w:t>s</w:t>
            </w:r>
          </w:p>
        </w:tc>
        <w:tc>
          <w:tcPr>
            <w:tcW w:w="1161" w:type="dxa"/>
          </w:tcPr>
          <w:p w:rsidR="00094EAC" w:rsidRPr="00B87C51" w:rsidRDefault="00094EAC" w:rsidP="00444032">
            <w:pPr>
              <w:rPr>
                <w:b/>
                <w:sz w:val="20"/>
                <w:szCs w:val="20"/>
              </w:rPr>
            </w:pPr>
            <w:r w:rsidRPr="00B87C51">
              <w:rPr>
                <w:b/>
                <w:sz w:val="20"/>
                <w:szCs w:val="20"/>
              </w:rPr>
              <w:t>Source</w:t>
            </w:r>
          </w:p>
        </w:tc>
        <w:tc>
          <w:tcPr>
            <w:tcW w:w="1419" w:type="dxa"/>
          </w:tcPr>
          <w:p w:rsidR="00094EAC" w:rsidRPr="00B87C51" w:rsidRDefault="00094EAC" w:rsidP="00444032">
            <w:pPr>
              <w:rPr>
                <w:b/>
                <w:sz w:val="20"/>
                <w:szCs w:val="20"/>
              </w:rPr>
            </w:pPr>
            <w:r w:rsidRPr="00B87C51">
              <w:rPr>
                <w:b/>
                <w:sz w:val="20"/>
                <w:szCs w:val="20"/>
              </w:rPr>
              <w:t>Cat#</w:t>
            </w:r>
          </w:p>
        </w:tc>
        <w:tc>
          <w:tcPr>
            <w:tcW w:w="2780" w:type="dxa"/>
          </w:tcPr>
          <w:p w:rsidR="00094EAC" w:rsidRPr="00B87C51" w:rsidRDefault="00094EAC" w:rsidP="00444032">
            <w:pPr>
              <w:rPr>
                <w:b/>
                <w:sz w:val="20"/>
                <w:szCs w:val="20"/>
              </w:rPr>
            </w:pPr>
            <w:r>
              <w:rPr>
                <w:b/>
                <w:sz w:val="20"/>
                <w:szCs w:val="20"/>
              </w:rPr>
              <w:t>IS stock solution concentration</w:t>
            </w:r>
          </w:p>
        </w:tc>
        <w:tc>
          <w:tcPr>
            <w:tcW w:w="545" w:type="dxa"/>
          </w:tcPr>
          <w:p w:rsidR="00094EAC" w:rsidRPr="00B87C51" w:rsidRDefault="00094EAC" w:rsidP="00444032">
            <w:pPr>
              <w:rPr>
                <w:sz w:val="20"/>
                <w:szCs w:val="20"/>
              </w:rPr>
            </w:pPr>
            <w:proofErr w:type="spellStart"/>
            <w:r>
              <w:rPr>
                <w:sz w:val="20"/>
                <w:szCs w:val="20"/>
              </w:rPr>
              <w:t>Rt</w:t>
            </w:r>
            <w:proofErr w:type="spellEnd"/>
          </w:p>
        </w:tc>
      </w:tr>
      <w:tr w:rsidR="00094EAC" w:rsidRPr="00094EAC" w:rsidTr="00444032">
        <w:tc>
          <w:tcPr>
            <w:tcW w:w="3445" w:type="dxa"/>
            <w:vAlign w:val="bottom"/>
          </w:tcPr>
          <w:p w:rsidR="00094EAC" w:rsidRPr="00094EAC" w:rsidRDefault="00085397" w:rsidP="00444032">
            <w:pPr>
              <w:rPr>
                <w:rFonts w:cs="Arial"/>
                <w:b/>
                <w:sz w:val="20"/>
                <w:szCs w:val="20"/>
              </w:rPr>
            </w:pPr>
            <w:proofErr w:type="spellStart"/>
            <w:r>
              <w:rPr>
                <w:rFonts w:cs="Arial"/>
                <w:b/>
                <w:sz w:val="20"/>
                <w:szCs w:val="20"/>
              </w:rPr>
              <w:t>Zeatine</w:t>
            </w:r>
            <w:proofErr w:type="spellEnd"/>
          </w:p>
        </w:tc>
        <w:tc>
          <w:tcPr>
            <w:tcW w:w="1161" w:type="dxa"/>
            <w:vAlign w:val="bottom"/>
          </w:tcPr>
          <w:p w:rsidR="00094EAC" w:rsidRPr="00094EAC" w:rsidRDefault="00094EAC" w:rsidP="00444032">
            <w:pPr>
              <w:rPr>
                <w:b/>
                <w:sz w:val="20"/>
                <w:szCs w:val="20"/>
              </w:rPr>
            </w:pPr>
          </w:p>
        </w:tc>
        <w:tc>
          <w:tcPr>
            <w:tcW w:w="1419" w:type="dxa"/>
            <w:vAlign w:val="bottom"/>
          </w:tcPr>
          <w:p w:rsidR="00094EAC" w:rsidRPr="00094EAC" w:rsidRDefault="00094EAC" w:rsidP="00444032">
            <w:pPr>
              <w:rPr>
                <w:b/>
                <w:sz w:val="20"/>
                <w:szCs w:val="20"/>
              </w:rPr>
            </w:pPr>
          </w:p>
        </w:tc>
        <w:tc>
          <w:tcPr>
            <w:tcW w:w="2780" w:type="dxa"/>
          </w:tcPr>
          <w:p w:rsidR="00094EAC" w:rsidRPr="00094EAC" w:rsidRDefault="00094EAC" w:rsidP="00444032">
            <w:pPr>
              <w:rPr>
                <w:b/>
                <w:sz w:val="20"/>
                <w:szCs w:val="20"/>
              </w:rPr>
            </w:pPr>
            <w:r w:rsidRPr="00094EAC">
              <w:rPr>
                <w:b/>
                <w:sz w:val="20"/>
                <w:szCs w:val="20"/>
              </w:rPr>
              <w:t xml:space="preserve">200 </w:t>
            </w:r>
            <w:proofErr w:type="spellStart"/>
            <w:r w:rsidRPr="00094EAC">
              <w:rPr>
                <w:b/>
                <w:sz w:val="20"/>
                <w:szCs w:val="20"/>
              </w:rPr>
              <w:t>uM</w:t>
            </w:r>
            <w:proofErr w:type="spellEnd"/>
          </w:p>
        </w:tc>
        <w:tc>
          <w:tcPr>
            <w:tcW w:w="545" w:type="dxa"/>
          </w:tcPr>
          <w:p w:rsidR="00094EAC" w:rsidRPr="00094EAC" w:rsidRDefault="00094EAC" w:rsidP="00444032">
            <w:pPr>
              <w:rPr>
                <w:b/>
                <w:sz w:val="20"/>
                <w:szCs w:val="20"/>
              </w:rPr>
            </w:pPr>
          </w:p>
        </w:tc>
      </w:tr>
    </w:tbl>
    <w:p w:rsidR="00085397" w:rsidRDefault="00085397" w:rsidP="007B781E">
      <w:pPr>
        <w:rPr>
          <w:b/>
          <w:sz w:val="24"/>
          <w:szCs w:val="24"/>
        </w:rPr>
      </w:pPr>
    </w:p>
    <w:p w:rsidR="00995014" w:rsidRPr="00094EAC" w:rsidRDefault="00995014" w:rsidP="00995014">
      <w:pPr>
        <w:spacing w:after="0" w:line="240" w:lineRule="auto"/>
        <w:rPr>
          <w:b/>
          <w:sz w:val="24"/>
          <w:szCs w:val="24"/>
        </w:rPr>
      </w:pPr>
      <w:r>
        <w:rPr>
          <w:b/>
          <w:sz w:val="24"/>
          <w:szCs w:val="24"/>
        </w:rPr>
        <w:t xml:space="preserve">Table III: IS stock solution </w:t>
      </w:r>
      <w:proofErr w:type="gramStart"/>
      <w:r w:rsidR="00483257">
        <w:rPr>
          <w:b/>
          <w:sz w:val="24"/>
          <w:szCs w:val="24"/>
        </w:rPr>
        <w:t>–  HILIC</w:t>
      </w:r>
      <w:proofErr w:type="gramEnd"/>
      <w:r w:rsidR="00483257">
        <w:rPr>
          <w:b/>
          <w:sz w:val="24"/>
          <w:szCs w:val="24"/>
        </w:rPr>
        <w:t xml:space="preserve"> Injection Standards</w:t>
      </w:r>
    </w:p>
    <w:tbl>
      <w:tblPr>
        <w:tblStyle w:val="TableGrid"/>
        <w:tblW w:w="0" w:type="auto"/>
        <w:tblLook w:val="04A0" w:firstRow="1" w:lastRow="0" w:firstColumn="1" w:lastColumn="0" w:noHBand="0" w:noVBand="1"/>
      </w:tblPr>
      <w:tblGrid>
        <w:gridCol w:w="3445"/>
        <w:gridCol w:w="1161"/>
        <w:gridCol w:w="1419"/>
        <w:gridCol w:w="2780"/>
        <w:gridCol w:w="545"/>
      </w:tblGrid>
      <w:tr w:rsidR="00995014" w:rsidRPr="00B87C51" w:rsidTr="00444032">
        <w:tc>
          <w:tcPr>
            <w:tcW w:w="3445" w:type="dxa"/>
          </w:tcPr>
          <w:p w:rsidR="00995014" w:rsidRPr="00B87C51" w:rsidRDefault="00995014" w:rsidP="00444032">
            <w:pPr>
              <w:rPr>
                <w:b/>
                <w:sz w:val="20"/>
                <w:szCs w:val="20"/>
              </w:rPr>
            </w:pPr>
            <w:r w:rsidRPr="00B87C51">
              <w:rPr>
                <w:b/>
                <w:sz w:val="20"/>
                <w:szCs w:val="20"/>
              </w:rPr>
              <w:t>Internal Standard</w:t>
            </w:r>
            <w:r>
              <w:rPr>
                <w:b/>
                <w:sz w:val="20"/>
                <w:szCs w:val="20"/>
              </w:rPr>
              <w:t>s</w:t>
            </w:r>
          </w:p>
        </w:tc>
        <w:tc>
          <w:tcPr>
            <w:tcW w:w="1161" w:type="dxa"/>
          </w:tcPr>
          <w:p w:rsidR="00995014" w:rsidRPr="00B87C51" w:rsidRDefault="00995014" w:rsidP="00444032">
            <w:pPr>
              <w:rPr>
                <w:b/>
                <w:sz w:val="20"/>
                <w:szCs w:val="20"/>
              </w:rPr>
            </w:pPr>
            <w:r w:rsidRPr="00B87C51">
              <w:rPr>
                <w:b/>
                <w:sz w:val="20"/>
                <w:szCs w:val="20"/>
              </w:rPr>
              <w:t>Source</w:t>
            </w:r>
          </w:p>
        </w:tc>
        <w:tc>
          <w:tcPr>
            <w:tcW w:w="1419" w:type="dxa"/>
          </w:tcPr>
          <w:p w:rsidR="00995014" w:rsidRPr="00B87C51" w:rsidRDefault="00995014" w:rsidP="00444032">
            <w:pPr>
              <w:rPr>
                <w:b/>
                <w:sz w:val="20"/>
                <w:szCs w:val="20"/>
              </w:rPr>
            </w:pPr>
            <w:r w:rsidRPr="00B87C51">
              <w:rPr>
                <w:b/>
                <w:sz w:val="20"/>
                <w:szCs w:val="20"/>
              </w:rPr>
              <w:t>Cat#</w:t>
            </w:r>
          </w:p>
        </w:tc>
        <w:tc>
          <w:tcPr>
            <w:tcW w:w="2780" w:type="dxa"/>
          </w:tcPr>
          <w:p w:rsidR="00995014" w:rsidRPr="00B87C51" w:rsidRDefault="00995014" w:rsidP="00444032">
            <w:pPr>
              <w:rPr>
                <w:b/>
                <w:sz w:val="20"/>
                <w:szCs w:val="20"/>
              </w:rPr>
            </w:pPr>
            <w:r>
              <w:rPr>
                <w:b/>
                <w:sz w:val="20"/>
                <w:szCs w:val="20"/>
              </w:rPr>
              <w:t>IS stock solution concentration</w:t>
            </w:r>
          </w:p>
        </w:tc>
        <w:tc>
          <w:tcPr>
            <w:tcW w:w="545" w:type="dxa"/>
          </w:tcPr>
          <w:p w:rsidR="00995014" w:rsidRPr="00B87C51" w:rsidRDefault="00995014" w:rsidP="00444032">
            <w:pPr>
              <w:rPr>
                <w:sz w:val="20"/>
                <w:szCs w:val="20"/>
              </w:rPr>
            </w:pPr>
            <w:proofErr w:type="spellStart"/>
            <w:r>
              <w:rPr>
                <w:sz w:val="20"/>
                <w:szCs w:val="20"/>
              </w:rPr>
              <w:t>Rt</w:t>
            </w:r>
            <w:proofErr w:type="spellEnd"/>
          </w:p>
        </w:tc>
      </w:tr>
      <w:tr w:rsidR="00995014" w:rsidRPr="00094EAC" w:rsidTr="00444032">
        <w:tc>
          <w:tcPr>
            <w:tcW w:w="3445" w:type="dxa"/>
            <w:vAlign w:val="bottom"/>
          </w:tcPr>
          <w:p w:rsidR="00995014" w:rsidRPr="00094EAC" w:rsidRDefault="005662DF" w:rsidP="00444032">
            <w:pPr>
              <w:rPr>
                <w:rFonts w:cs="Arial"/>
                <w:b/>
                <w:sz w:val="20"/>
                <w:szCs w:val="20"/>
              </w:rPr>
            </w:pPr>
            <w:r>
              <w:rPr>
                <w:rFonts w:cs="Arial"/>
                <w:b/>
                <w:sz w:val="20"/>
                <w:szCs w:val="20"/>
              </w:rPr>
              <w:t>D-</w:t>
            </w:r>
            <w:r w:rsidR="003B07DC">
              <w:rPr>
                <w:rFonts w:cs="Arial"/>
                <w:b/>
                <w:sz w:val="20"/>
                <w:szCs w:val="20"/>
              </w:rPr>
              <w:t>13C</w:t>
            </w:r>
            <w:r w:rsidR="003B07DC" w:rsidRPr="005662DF">
              <w:rPr>
                <w:rFonts w:cs="Arial"/>
                <w:b/>
                <w:sz w:val="20"/>
                <w:szCs w:val="20"/>
                <w:vertAlign w:val="subscript"/>
              </w:rPr>
              <w:t>6</w:t>
            </w:r>
            <w:r w:rsidR="003B07DC">
              <w:rPr>
                <w:rFonts w:cs="Arial"/>
                <w:b/>
                <w:sz w:val="20"/>
                <w:szCs w:val="20"/>
              </w:rPr>
              <w:t>_Frustose-6-Phosphate</w:t>
            </w:r>
          </w:p>
        </w:tc>
        <w:tc>
          <w:tcPr>
            <w:tcW w:w="1161" w:type="dxa"/>
            <w:vAlign w:val="bottom"/>
          </w:tcPr>
          <w:p w:rsidR="00995014" w:rsidRPr="00094EAC" w:rsidRDefault="00995014" w:rsidP="00444032">
            <w:pPr>
              <w:rPr>
                <w:b/>
                <w:sz w:val="20"/>
                <w:szCs w:val="20"/>
              </w:rPr>
            </w:pPr>
          </w:p>
        </w:tc>
        <w:tc>
          <w:tcPr>
            <w:tcW w:w="1419" w:type="dxa"/>
            <w:vAlign w:val="bottom"/>
          </w:tcPr>
          <w:p w:rsidR="00995014" w:rsidRPr="00094EAC" w:rsidRDefault="00995014" w:rsidP="00444032">
            <w:pPr>
              <w:rPr>
                <w:b/>
                <w:sz w:val="20"/>
                <w:szCs w:val="20"/>
              </w:rPr>
            </w:pPr>
          </w:p>
        </w:tc>
        <w:tc>
          <w:tcPr>
            <w:tcW w:w="2780" w:type="dxa"/>
          </w:tcPr>
          <w:p w:rsidR="00995014" w:rsidRPr="00094EAC" w:rsidRDefault="00995014" w:rsidP="00444032">
            <w:pPr>
              <w:rPr>
                <w:b/>
                <w:sz w:val="20"/>
                <w:szCs w:val="20"/>
              </w:rPr>
            </w:pPr>
            <w:r w:rsidRPr="00094EAC">
              <w:rPr>
                <w:b/>
                <w:sz w:val="20"/>
                <w:szCs w:val="20"/>
              </w:rPr>
              <w:t xml:space="preserve">200 </w:t>
            </w:r>
            <w:proofErr w:type="spellStart"/>
            <w:r w:rsidRPr="00094EAC">
              <w:rPr>
                <w:b/>
                <w:sz w:val="20"/>
                <w:szCs w:val="20"/>
              </w:rPr>
              <w:t>uM</w:t>
            </w:r>
            <w:proofErr w:type="spellEnd"/>
          </w:p>
        </w:tc>
        <w:tc>
          <w:tcPr>
            <w:tcW w:w="545" w:type="dxa"/>
          </w:tcPr>
          <w:p w:rsidR="00995014" w:rsidRPr="00094EAC" w:rsidRDefault="00995014" w:rsidP="00444032">
            <w:pPr>
              <w:rPr>
                <w:b/>
                <w:sz w:val="20"/>
                <w:szCs w:val="20"/>
              </w:rPr>
            </w:pPr>
          </w:p>
        </w:tc>
      </w:tr>
    </w:tbl>
    <w:p w:rsidR="00995014" w:rsidRDefault="00995014" w:rsidP="007B781E">
      <w:pPr>
        <w:rPr>
          <w:b/>
          <w:sz w:val="24"/>
          <w:szCs w:val="24"/>
        </w:rPr>
      </w:pPr>
    </w:p>
    <w:p w:rsidR="00085397" w:rsidRDefault="00995014" w:rsidP="00995014">
      <w:pPr>
        <w:spacing w:after="0"/>
        <w:rPr>
          <w:b/>
          <w:sz w:val="24"/>
          <w:szCs w:val="24"/>
        </w:rPr>
      </w:pPr>
      <w:r>
        <w:rPr>
          <w:b/>
          <w:sz w:val="24"/>
          <w:szCs w:val="24"/>
        </w:rPr>
        <w:t>Table IV</w:t>
      </w:r>
      <w:r w:rsidR="00085397">
        <w:rPr>
          <w:b/>
          <w:sz w:val="24"/>
          <w:szCs w:val="24"/>
        </w:rPr>
        <w:t xml:space="preserve">: IS stock </w:t>
      </w:r>
      <w:r>
        <w:rPr>
          <w:b/>
          <w:sz w:val="24"/>
          <w:szCs w:val="24"/>
        </w:rPr>
        <w:t>solution</w:t>
      </w:r>
      <w:r w:rsidR="00085397">
        <w:rPr>
          <w:b/>
          <w:sz w:val="24"/>
          <w:szCs w:val="24"/>
        </w:rPr>
        <w:t xml:space="preserve"> </w:t>
      </w:r>
      <w:r w:rsidR="00483257">
        <w:rPr>
          <w:b/>
          <w:sz w:val="24"/>
          <w:szCs w:val="24"/>
        </w:rPr>
        <w:t>- GC</w:t>
      </w:r>
      <w:r w:rsidR="005662DF">
        <w:rPr>
          <w:b/>
          <w:sz w:val="24"/>
          <w:szCs w:val="24"/>
        </w:rPr>
        <w:t xml:space="preserve"> Recovery</w:t>
      </w:r>
      <w:r w:rsidR="00483257">
        <w:rPr>
          <w:b/>
          <w:sz w:val="24"/>
          <w:szCs w:val="24"/>
        </w:rPr>
        <w:t xml:space="preserve"> Standards</w:t>
      </w:r>
    </w:p>
    <w:tbl>
      <w:tblPr>
        <w:tblStyle w:val="TableGrid"/>
        <w:tblW w:w="0" w:type="auto"/>
        <w:tblLook w:val="04A0" w:firstRow="1" w:lastRow="0" w:firstColumn="1" w:lastColumn="0" w:noHBand="0" w:noVBand="1"/>
      </w:tblPr>
      <w:tblGrid>
        <w:gridCol w:w="3445"/>
        <w:gridCol w:w="1161"/>
        <w:gridCol w:w="1419"/>
        <w:gridCol w:w="2780"/>
        <w:gridCol w:w="545"/>
      </w:tblGrid>
      <w:tr w:rsidR="00085397" w:rsidRPr="00B87C51" w:rsidTr="00444032">
        <w:tc>
          <w:tcPr>
            <w:tcW w:w="3445" w:type="dxa"/>
          </w:tcPr>
          <w:p w:rsidR="00085397" w:rsidRPr="00B87C51" w:rsidRDefault="00085397" w:rsidP="00444032">
            <w:pPr>
              <w:rPr>
                <w:b/>
                <w:sz w:val="20"/>
                <w:szCs w:val="20"/>
              </w:rPr>
            </w:pPr>
            <w:r w:rsidRPr="00B87C51">
              <w:rPr>
                <w:b/>
                <w:sz w:val="20"/>
                <w:szCs w:val="20"/>
              </w:rPr>
              <w:t>Internal Standard</w:t>
            </w:r>
            <w:r>
              <w:rPr>
                <w:b/>
                <w:sz w:val="20"/>
                <w:szCs w:val="20"/>
              </w:rPr>
              <w:t>s</w:t>
            </w:r>
          </w:p>
        </w:tc>
        <w:tc>
          <w:tcPr>
            <w:tcW w:w="1161" w:type="dxa"/>
          </w:tcPr>
          <w:p w:rsidR="00085397" w:rsidRPr="00B87C51" w:rsidRDefault="00085397" w:rsidP="00444032">
            <w:pPr>
              <w:rPr>
                <w:b/>
                <w:sz w:val="20"/>
                <w:szCs w:val="20"/>
              </w:rPr>
            </w:pPr>
            <w:r w:rsidRPr="00B87C51">
              <w:rPr>
                <w:b/>
                <w:sz w:val="20"/>
                <w:szCs w:val="20"/>
              </w:rPr>
              <w:t>Source</w:t>
            </w:r>
          </w:p>
        </w:tc>
        <w:tc>
          <w:tcPr>
            <w:tcW w:w="1419" w:type="dxa"/>
          </w:tcPr>
          <w:p w:rsidR="00085397" w:rsidRPr="00B87C51" w:rsidRDefault="00085397" w:rsidP="00444032">
            <w:pPr>
              <w:rPr>
                <w:b/>
                <w:sz w:val="20"/>
                <w:szCs w:val="20"/>
              </w:rPr>
            </w:pPr>
            <w:r w:rsidRPr="00B87C51">
              <w:rPr>
                <w:b/>
                <w:sz w:val="20"/>
                <w:szCs w:val="20"/>
              </w:rPr>
              <w:t>Cat#</w:t>
            </w:r>
          </w:p>
        </w:tc>
        <w:tc>
          <w:tcPr>
            <w:tcW w:w="2780" w:type="dxa"/>
          </w:tcPr>
          <w:p w:rsidR="00085397" w:rsidRPr="00B87C51" w:rsidRDefault="00085397" w:rsidP="00444032">
            <w:pPr>
              <w:rPr>
                <w:b/>
                <w:sz w:val="20"/>
                <w:szCs w:val="20"/>
              </w:rPr>
            </w:pPr>
            <w:r>
              <w:rPr>
                <w:b/>
                <w:sz w:val="20"/>
                <w:szCs w:val="20"/>
              </w:rPr>
              <w:t>IS stock solution concentration</w:t>
            </w:r>
          </w:p>
        </w:tc>
        <w:tc>
          <w:tcPr>
            <w:tcW w:w="545" w:type="dxa"/>
          </w:tcPr>
          <w:p w:rsidR="00085397" w:rsidRPr="00B87C51" w:rsidRDefault="00085397" w:rsidP="00444032">
            <w:pPr>
              <w:rPr>
                <w:sz w:val="20"/>
                <w:szCs w:val="20"/>
              </w:rPr>
            </w:pPr>
            <w:proofErr w:type="spellStart"/>
            <w:r>
              <w:rPr>
                <w:sz w:val="20"/>
                <w:szCs w:val="20"/>
              </w:rPr>
              <w:t>Rt</w:t>
            </w:r>
            <w:proofErr w:type="spellEnd"/>
          </w:p>
        </w:tc>
      </w:tr>
      <w:tr w:rsidR="00085397" w:rsidRPr="00094EAC" w:rsidTr="00444032">
        <w:tc>
          <w:tcPr>
            <w:tcW w:w="3445" w:type="dxa"/>
            <w:vAlign w:val="bottom"/>
          </w:tcPr>
          <w:p w:rsidR="00085397" w:rsidRPr="00094EAC" w:rsidRDefault="005662DF" w:rsidP="00444032">
            <w:pPr>
              <w:rPr>
                <w:rFonts w:cs="Arial"/>
                <w:b/>
                <w:sz w:val="20"/>
                <w:szCs w:val="20"/>
              </w:rPr>
            </w:pPr>
            <w:proofErr w:type="spellStart"/>
            <w:r w:rsidRPr="00A34BEE">
              <w:rPr>
                <w:rFonts w:cs="Arial"/>
                <w:b/>
                <w:sz w:val="20"/>
                <w:szCs w:val="20"/>
              </w:rPr>
              <w:t>Myristic</w:t>
            </w:r>
            <w:proofErr w:type="spellEnd"/>
            <w:r w:rsidRPr="00A34BEE">
              <w:rPr>
                <w:rFonts w:cs="Arial"/>
                <w:b/>
                <w:sz w:val="20"/>
                <w:szCs w:val="20"/>
              </w:rPr>
              <w:t xml:space="preserve"> acid- D27</w:t>
            </w:r>
          </w:p>
        </w:tc>
        <w:tc>
          <w:tcPr>
            <w:tcW w:w="1161" w:type="dxa"/>
            <w:vAlign w:val="bottom"/>
          </w:tcPr>
          <w:p w:rsidR="00085397" w:rsidRPr="00094EAC" w:rsidRDefault="00085397" w:rsidP="00444032">
            <w:pPr>
              <w:rPr>
                <w:b/>
                <w:sz w:val="20"/>
                <w:szCs w:val="20"/>
              </w:rPr>
            </w:pPr>
          </w:p>
        </w:tc>
        <w:tc>
          <w:tcPr>
            <w:tcW w:w="1419" w:type="dxa"/>
            <w:vAlign w:val="bottom"/>
          </w:tcPr>
          <w:p w:rsidR="00085397" w:rsidRPr="00094EAC" w:rsidRDefault="00085397" w:rsidP="00444032">
            <w:pPr>
              <w:rPr>
                <w:b/>
                <w:sz w:val="20"/>
                <w:szCs w:val="20"/>
              </w:rPr>
            </w:pPr>
          </w:p>
        </w:tc>
        <w:tc>
          <w:tcPr>
            <w:tcW w:w="2780" w:type="dxa"/>
          </w:tcPr>
          <w:p w:rsidR="00085397" w:rsidRPr="00094EAC" w:rsidRDefault="005662DF" w:rsidP="00444032">
            <w:pPr>
              <w:rPr>
                <w:b/>
                <w:sz w:val="20"/>
                <w:szCs w:val="20"/>
              </w:rPr>
            </w:pPr>
            <w:r>
              <w:rPr>
                <w:b/>
                <w:sz w:val="20"/>
                <w:szCs w:val="20"/>
              </w:rPr>
              <w:t>0.3 mg/mL</w:t>
            </w:r>
          </w:p>
        </w:tc>
        <w:tc>
          <w:tcPr>
            <w:tcW w:w="545" w:type="dxa"/>
          </w:tcPr>
          <w:p w:rsidR="00085397" w:rsidRPr="00094EAC" w:rsidRDefault="00085397" w:rsidP="00444032">
            <w:pPr>
              <w:rPr>
                <w:b/>
                <w:sz w:val="20"/>
                <w:szCs w:val="20"/>
              </w:rPr>
            </w:pPr>
          </w:p>
        </w:tc>
      </w:tr>
    </w:tbl>
    <w:p w:rsidR="00094EAC" w:rsidRDefault="00094EAC" w:rsidP="007B781E">
      <w:pPr>
        <w:rPr>
          <w:b/>
          <w:sz w:val="24"/>
          <w:szCs w:val="24"/>
        </w:rPr>
      </w:pPr>
    </w:p>
    <w:p w:rsidR="007B781E" w:rsidRPr="004159FA" w:rsidRDefault="007B781E" w:rsidP="007B781E">
      <w:pPr>
        <w:rPr>
          <w:b/>
          <w:sz w:val="24"/>
          <w:szCs w:val="24"/>
        </w:rPr>
      </w:pPr>
      <w:r w:rsidRPr="004159FA">
        <w:rPr>
          <w:b/>
          <w:sz w:val="24"/>
          <w:szCs w:val="24"/>
        </w:rPr>
        <w:t>Materials</w:t>
      </w:r>
    </w:p>
    <w:p w:rsidR="007B781E" w:rsidRDefault="007B781E" w:rsidP="007B781E">
      <w:pPr>
        <w:pStyle w:val="ListParagraph"/>
        <w:numPr>
          <w:ilvl w:val="0"/>
          <w:numId w:val="10"/>
        </w:numPr>
        <w:rPr>
          <w:sz w:val="24"/>
          <w:szCs w:val="24"/>
        </w:rPr>
      </w:pPr>
      <w:r w:rsidRPr="004159FA">
        <w:rPr>
          <w:sz w:val="24"/>
          <w:szCs w:val="24"/>
        </w:rPr>
        <w:lastRenderedPageBreak/>
        <w:t>Agilent 6</w:t>
      </w:r>
      <w:r w:rsidR="00457126" w:rsidRPr="004159FA">
        <w:rPr>
          <w:sz w:val="24"/>
          <w:szCs w:val="24"/>
        </w:rPr>
        <w:t>52</w:t>
      </w:r>
      <w:r w:rsidRPr="004159FA">
        <w:rPr>
          <w:sz w:val="24"/>
          <w:szCs w:val="24"/>
        </w:rPr>
        <w:t xml:space="preserve">0 </w:t>
      </w:r>
      <w:r w:rsidR="00AE2ACB">
        <w:rPr>
          <w:sz w:val="24"/>
          <w:szCs w:val="24"/>
        </w:rPr>
        <w:t xml:space="preserve">QTOF </w:t>
      </w:r>
      <w:r w:rsidRPr="004159FA">
        <w:rPr>
          <w:sz w:val="24"/>
          <w:szCs w:val="24"/>
        </w:rPr>
        <w:t>with 12</w:t>
      </w:r>
      <w:r w:rsidR="00AE2ACB">
        <w:rPr>
          <w:sz w:val="24"/>
          <w:szCs w:val="24"/>
        </w:rPr>
        <w:t>6</w:t>
      </w:r>
      <w:r w:rsidRPr="004159FA">
        <w:rPr>
          <w:sz w:val="24"/>
          <w:szCs w:val="24"/>
        </w:rPr>
        <w:t xml:space="preserve">0 LC unit, chilled </w:t>
      </w:r>
      <w:proofErr w:type="spellStart"/>
      <w:r w:rsidRPr="004159FA">
        <w:rPr>
          <w:sz w:val="24"/>
          <w:szCs w:val="24"/>
        </w:rPr>
        <w:t>autosampler</w:t>
      </w:r>
      <w:proofErr w:type="spellEnd"/>
      <w:r w:rsidRPr="004159FA">
        <w:rPr>
          <w:sz w:val="24"/>
          <w:szCs w:val="24"/>
        </w:rPr>
        <w:t xml:space="preserve">, with standard 54-well </w:t>
      </w:r>
      <w:proofErr w:type="spellStart"/>
      <w:r w:rsidRPr="004159FA">
        <w:rPr>
          <w:sz w:val="24"/>
          <w:szCs w:val="24"/>
        </w:rPr>
        <w:t>autosampler</w:t>
      </w:r>
      <w:proofErr w:type="spellEnd"/>
      <w:r w:rsidRPr="004159FA">
        <w:rPr>
          <w:sz w:val="24"/>
          <w:szCs w:val="24"/>
        </w:rPr>
        <w:t xml:space="preserve"> plate</w:t>
      </w:r>
    </w:p>
    <w:p w:rsidR="007B781E" w:rsidRPr="004159FA" w:rsidRDefault="007B781E" w:rsidP="007B781E">
      <w:pPr>
        <w:pStyle w:val="ListParagraph"/>
        <w:numPr>
          <w:ilvl w:val="0"/>
          <w:numId w:val="10"/>
        </w:numPr>
        <w:rPr>
          <w:sz w:val="24"/>
          <w:szCs w:val="24"/>
        </w:rPr>
      </w:pPr>
      <w:proofErr w:type="spellStart"/>
      <w:r w:rsidRPr="004159FA">
        <w:rPr>
          <w:sz w:val="24"/>
          <w:szCs w:val="24"/>
        </w:rPr>
        <w:t>Vortexer</w:t>
      </w:r>
      <w:proofErr w:type="spellEnd"/>
    </w:p>
    <w:p w:rsidR="007B781E" w:rsidRPr="004159FA" w:rsidRDefault="007B781E" w:rsidP="007B781E">
      <w:pPr>
        <w:pStyle w:val="ListParagraph"/>
        <w:numPr>
          <w:ilvl w:val="0"/>
          <w:numId w:val="10"/>
        </w:numPr>
        <w:rPr>
          <w:sz w:val="24"/>
          <w:szCs w:val="24"/>
        </w:rPr>
      </w:pPr>
      <w:r w:rsidRPr="004159FA">
        <w:rPr>
          <w:sz w:val="24"/>
          <w:szCs w:val="24"/>
        </w:rPr>
        <w:t>Refrigerated centrifuge, capable of 1</w:t>
      </w:r>
      <w:r w:rsidR="00AE2ACB">
        <w:rPr>
          <w:sz w:val="24"/>
          <w:szCs w:val="24"/>
        </w:rPr>
        <w:t>5</w:t>
      </w:r>
      <w:r w:rsidRPr="004159FA">
        <w:rPr>
          <w:sz w:val="24"/>
          <w:szCs w:val="24"/>
        </w:rPr>
        <w:t xml:space="preserve">,000g with </w:t>
      </w:r>
      <w:proofErr w:type="spellStart"/>
      <w:r w:rsidRPr="004159FA">
        <w:rPr>
          <w:sz w:val="24"/>
          <w:szCs w:val="24"/>
        </w:rPr>
        <w:t>eppendorf</w:t>
      </w:r>
      <w:proofErr w:type="spellEnd"/>
      <w:r w:rsidRPr="004159FA">
        <w:rPr>
          <w:sz w:val="24"/>
          <w:szCs w:val="24"/>
        </w:rPr>
        <w:t xml:space="preserve"> tube compatible rotor</w:t>
      </w:r>
    </w:p>
    <w:p w:rsidR="007B781E" w:rsidRPr="004159FA" w:rsidRDefault="007B781E" w:rsidP="007B781E">
      <w:pPr>
        <w:pStyle w:val="ListParagraph"/>
        <w:numPr>
          <w:ilvl w:val="0"/>
          <w:numId w:val="10"/>
        </w:numPr>
        <w:rPr>
          <w:sz w:val="24"/>
          <w:szCs w:val="24"/>
        </w:rPr>
      </w:pPr>
      <w:r w:rsidRPr="004159FA">
        <w:rPr>
          <w:sz w:val="24"/>
          <w:szCs w:val="24"/>
        </w:rPr>
        <w:t xml:space="preserve">Eppendorf </w:t>
      </w:r>
      <w:proofErr w:type="spellStart"/>
      <w:r w:rsidRPr="004159FA">
        <w:rPr>
          <w:sz w:val="24"/>
          <w:szCs w:val="24"/>
        </w:rPr>
        <w:t>Vacufuge</w:t>
      </w:r>
      <w:proofErr w:type="spellEnd"/>
    </w:p>
    <w:p w:rsidR="007B781E" w:rsidRPr="004159FA" w:rsidRDefault="007B781E" w:rsidP="007B781E">
      <w:pPr>
        <w:pStyle w:val="ListParagraph"/>
        <w:numPr>
          <w:ilvl w:val="0"/>
          <w:numId w:val="10"/>
        </w:numPr>
        <w:rPr>
          <w:sz w:val="24"/>
          <w:szCs w:val="24"/>
        </w:rPr>
      </w:pPr>
      <w:r w:rsidRPr="004159FA">
        <w:rPr>
          <w:sz w:val="24"/>
          <w:szCs w:val="24"/>
        </w:rPr>
        <w:t>ice bucket, ice</w:t>
      </w:r>
    </w:p>
    <w:p w:rsidR="006D0E96" w:rsidRPr="004159FA" w:rsidRDefault="00AE2ACB" w:rsidP="007B781E">
      <w:pPr>
        <w:pStyle w:val="ListParagraph"/>
        <w:numPr>
          <w:ilvl w:val="0"/>
          <w:numId w:val="10"/>
        </w:numPr>
        <w:rPr>
          <w:sz w:val="24"/>
          <w:szCs w:val="24"/>
        </w:rPr>
      </w:pPr>
      <w:r>
        <w:rPr>
          <w:sz w:val="24"/>
          <w:szCs w:val="24"/>
        </w:rPr>
        <w:t>micro-</w:t>
      </w:r>
      <w:r w:rsidR="006D0E96" w:rsidRPr="004159FA">
        <w:rPr>
          <w:sz w:val="24"/>
          <w:szCs w:val="24"/>
        </w:rPr>
        <w:t>balance</w:t>
      </w:r>
    </w:p>
    <w:p w:rsidR="007B781E" w:rsidRPr="004159FA" w:rsidRDefault="00307F22" w:rsidP="007B781E">
      <w:pPr>
        <w:pStyle w:val="ListParagraph"/>
        <w:numPr>
          <w:ilvl w:val="0"/>
          <w:numId w:val="10"/>
        </w:numPr>
        <w:rPr>
          <w:sz w:val="24"/>
          <w:szCs w:val="24"/>
        </w:rPr>
      </w:pPr>
      <w:proofErr w:type="gramStart"/>
      <w:r w:rsidRPr="004159FA">
        <w:rPr>
          <w:sz w:val="24"/>
          <w:szCs w:val="24"/>
        </w:rPr>
        <w:t>prepared</w:t>
      </w:r>
      <w:proofErr w:type="gramEnd"/>
      <w:r w:rsidRPr="004159FA">
        <w:rPr>
          <w:sz w:val="24"/>
          <w:szCs w:val="24"/>
        </w:rPr>
        <w:t xml:space="preserve"> internal standard and </w:t>
      </w:r>
      <w:r w:rsidR="00AE2ACB">
        <w:rPr>
          <w:sz w:val="24"/>
          <w:szCs w:val="24"/>
        </w:rPr>
        <w:t xml:space="preserve">authentic </w:t>
      </w:r>
      <w:r w:rsidRPr="004159FA">
        <w:rPr>
          <w:sz w:val="24"/>
          <w:szCs w:val="24"/>
        </w:rPr>
        <w:t>standard</w:t>
      </w:r>
      <w:r w:rsidR="006D0E96" w:rsidRPr="004159FA">
        <w:rPr>
          <w:sz w:val="24"/>
          <w:szCs w:val="24"/>
        </w:rPr>
        <w:t>s mix</w:t>
      </w:r>
      <w:r w:rsidRPr="004159FA">
        <w:rPr>
          <w:sz w:val="24"/>
          <w:szCs w:val="24"/>
        </w:rPr>
        <w:t xml:space="preserve"> solutions</w:t>
      </w:r>
      <w:r w:rsidR="007B781E" w:rsidRPr="004159FA">
        <w:rPr>
          <w:sz w:val="24"/>
          <w:szCs w:val="24"/>
        </w:rPr>
        <w:t>.</w:t>
      </w:r>
    </w:p>
    <w:p w:rsidR="007B781E" w:rsidRPr="004159FA" w:rsidRDefault="007B781E" w:rsidP="007B781E">
      <w:pPr>
        <w:pStyle w:val="ListParagraph"/>
        <w:numPr>
          <w:ilvl w:val="0"/>
          <w:numId w:val="10"/>
        </w:numPr>
        <w:rPr>
          <w:sz w:val="24"/>
          <w:szCs w:val="24"/>
        </w:rPr>
      </w:pPr>
      <w:proofErr w:type="spellStart"/>
      <w:r w:rsidRPr="004159FA">
        <w:rPr>
          <w:sz w:val="24"/>
          <w:szCs w:val="24"/>
        </w:rPr>
        <w:t>eppendorf</w:t>
      </w:r>
      <w:proofErr w:type="spellEnd"/>
      <w:r w:rsidRPr="004159FA">
        <w:rPr>
          <w:sz w:val="24"/>
          <w:szCs w:val="24"/>
        </w:rPr>
        <w:t xml:space="preserve"> tubes (polypropylene)</w:t>
      </w:r>
    </w:p>
    <w:p w:rsidR="00122529" w:rsidRPr="00A64756" w:rsidRDefault="007B781E" w:rsidP="00A64756">
      <w:pPr>
        <w:pStyle w:val="ListParagraph"/>
        <w:numPr>
          <w:ilvl w:val="0"/>
          <w:numId w:val="10"/>
        </w:numPr>
        <w:rPr>
          <w:sz w:val="24"/>
          <w:szCs w:val="24"/>
        </w:rPr>
      </w:pPr>
      <w:r w:rsidRPr="004159FA">
        <w:rPr>
          <w:sz w:val="24"/>
          <w:szCs w:val="24"/>
        </w:rPr>
        <w:t xml:space="preserve">LCMS grade water, </w:t>
      </w:r>
      <w:r w:rsidR="00F83C37">
        <w:rPr>
          <w:sz w:val="24"/>
          <w:szCs w:val="24"/>
        </w:rPr>
        <w:t>acetonitrile, methanol, acetone</w:t>
      </w:r>
    </w:p>
    <w:p w:rsidR="00995014" w:rsidRDefault="00995014" w:rsidP="00995014">
      <w:pPr>
        <w:spacing w:after="0" w:line="240" w:lineRule="auto"/>
        <w:rPr>
          <w:u w:val="single"/>
        </w:rPr>
      </w:pPr>
    </w:p>
    <w:p w:rsidR="00995014" w:rsidRDefault="00995014" w:rsidP="003B07DC">
      <w:pPr>
        <w:rPr>
          <w:b/>
          <w:sz w:val="24"/>
          <w:szCs w:val="24"/>
        </w:rPr>
      </w:pPr>
      <w:r>
        <w:rPr>
          <w:b/>
          <w:sz w:val="24"/>
          <w:szCs w:val="24"/>
        </w:rPr>
        <w:t xml:space="preserve">Plasma </w:t>
      </w:r>
      <w:r w:rsidRPr="009B438E">
        <w:rPr>
          <w:b/>
          <w:sz w:val="24"/>
          <w:szCs w:val="24"/>
        </w:rPr>
        <w:t>Preparation</w:t>
      </w:r>
    </w:p>
    <w:p w:rsidR="005662DF" w:rsidRPr="000763FE" w:rsidRDefault="005662DF" w:rsidP="000763FE">
      <w:pPr>
        <w:pStyle w:val="ListParagraph"/>
        <w:numPr>
          <w:ilvl w:val="0"/>
          <w:numId w:val="21"/>
        </w:numPr>
        <w:rPr>
          <w:b/>
          <w:sz w:val="24"/>
          <w:szCs w:val="24"/>
        </w:rPr>
      </w:pPr>
      <w:r w:rsidRPr="000763FE">
        <w:rPr>
          <w:b/>
          <w:sz w:val="24"/>
          <w:szCs w:val="24"/>
        </w:rPr>
        <w:t>Solution Preparation</w:t>
      </w:r>
    </w:p>
    <w:p w:rsidR="003B07DC" w:rsidRDefault="003B07DC" w:rsidP="00483257">
      <w:pPr>
        <w:pStyle w:val="ListParagraph"/>
        <w:numPr>
          <w:ilvl w:val="0"/>
          <w:numId w:val="15"/>
        </w:numPr>
        <w:rPr>
          <w:sz w:val="24"/>
          <w:szCs w:val="24"/>
        </w:rPr>
      </w:pPr>
      <w:r w:rsidRPr="003B07DC">
        <w:rPr>
          <w:sz w:val="24"/>
          <w:szCs w:val="24"/>
        </w:rPr>
        <w:t xml:space="preserve">Create separate aliquots of plasma for LC (RP and </w:t>
      </w:r>
      <w:proofErr w:type="spellStart"/>
      <w:r w:rsidRPr="003B07DC">
        <w:rPr>
          <w:sz w:val="24"/>
          <w:szCs w:val="24"/>
        </w:rPr>
        <w:t>Hilic</w:t>
      </w:r>
      <w:proofErr w:type="spellEnd"/>
      <w:r w:rsidRPr="003B07DC">
        <w:rPr>
          <w:sz w:val="24"/>
          <w:szCs w:val="24"/>
        </w:rPr>
        <w:t xml:space="preserve">) – 200 </w:t>
      </w:r>
      <w:proofErr w:type="spellStart"/>
      <w:r w:rsidRPr="003B07DC">
        <w:rPr>
          <w:sz w:val="24"/>
          <w:szCs w:val="24"/>
        </w:rPr>
        <w:t>uL</w:t>
      </w:r>
      <w:proofErr w:type="spellEnd"/>
      <w:r w:rsidRPr="003B07DC">
        <w:rPr>
          <w:sz w:val="24"/>
          <w:szCs w:val="24"/>
        </w:rPr>
        <w:t xml:space="preserve"> and GC-100 </w:t>
      </w:r>
      <w:proofErr w:type="spellStart"/>
      <w:r w:rsidRPr="003B07DC">
        <w:rPr>
          <w:sz w:val="24"/>
          <w:szCs w:val="24"/>
        </w:rPr>
        <w:t>uL</w:t>
      </w:r>
      <w:proofErr w:type="spellEnd"/>
      <w:r w:rsidRPr="003B07DC">
        <w:rPr>
          <w:sz w:val="24"/>
          <w:szCs w:val="24"/>
        </w:rPr>
        <w:t>.</w:t>
      </w:r>
    </w:p>
    <w:p w:rsidR="00483257" w:rsidRDefault="00483257" w:rsidP="00483257">
      <w:pPr>
        <w:pStyle w:val="ListParagraph"/>
        <w:numPr>
          <w:ilvl w:val="0"/>
          <w:numId w:val="15"/>
        </w:numPr>
        <w:rPr>
          <w:sz w:val="24"/>
          <w:szCs w:val="24"/>
        </w:rPr>
      </w:pPr>
      <w:r>
        <w:rPr>
          <w:sz w:val="24"/>
          <w:szCs w:val="24"/>
        </w:rPr>
        <w:t>Prepare solutions for LC analysis as follows:</w:t>
      </w:r>
    </w:p>
    <w:p w:rsidR="00483257" w:rsidRDefault="00483257" w:rsidP="00483257">
      <w:pPr>
        <w:pStyle w:val="ListParagraph"/>
        <w:numPr>
          <w:ilvl w:val="1"/>
          <w:numId w:val="15"/>
        </w:numPr>
        <w:rPr>
          <w:sz w:val="24"/>
          <w:szCs w:val="24"/>
        </w:rPr>
      </w:pPr>
      <w:r>
        <w:rPr>
          <w:sz w:val="24"/>
          <w:szCs w:val="24"/>
        </w:rPr>
        <w:t xml:space="preserve">Prepare 800 </w:t>
      </w:r>
      <w:proofErr w:type="spellStart"/>
      <w:r>
        <w:rPr>
          <w:sz w:val="24"/>
          <w:szCs w:val="24"/>
        </w:rPr>
        <w:t>uL</w:t>
      </w:r>
      <w:proofErr w:type="spellEnd"/>
      <w:r>
        <w:rPr>
          <w:sz w:val="24"/>
          <w:szCs w:val="24"/>
        </w:rPr>
        <w:t xml:space="preserve"> of crash for each sample</w:t>
      </w:r>
      <w:r w:rsidR="003C570B">
        <w:rPr>
          <w:sz w:val="24"/>
          <w:szCs w:val="24"/>
        </w:rPr>
        <w:t xml:space="preserve"> </w:t>
      </w:r>
      <w:r w:rsidR="005662DF">
        <w:rPr>
          <w:sz w:val="24"/>
          <w:szCs w:val="24"/>
        </w:rPr>
        <w:t>(</w:t>
      </w:r>
      <w:r w:rsidR="003C570B">
        <w:rPr>
          <w:sz w:val="24"/>
          <w:szCs w:val="24"/>
        </w:rPr>
        <w:t xml:space="preserve">1:1:1 </w:t>
      </w:r>
      <w:proofErr w:type="spellStart"/>
      <w:r w:rsidR="003C570B">
        <w:rPr>
          <w:sz w:val="24"/>
          <w:szCs w:val="24"/>
        </w:rPr>
        <w:t>MeOH</w:t>
      </w:r>
      <w:proofErr w:type="gramStart"/>
      <w:r w:rsidR="003C570B">
        <w:rPr>
          <w:sz w:val="24"/>
          <w:szCs w:val="24"/>
        </w:rPr>
        <w:t>:Acetonitrile:Acetone</w:t>
      </w:r>
      <w:proofErr w:type="spellEnd"/>
      <w:proofErr w:type="gramEnd"/>
      <w:r w:rsidR="003C570B">
        <w:rPr>
          <w:sz w:val="24"/>
          <w:szCs w:val="24"/>
        </w:rPr>
        <w:t>)</w:t>
      </w:r>
      <w:r>
        <w:rPr>
          <w:sz w:val="24"/>
          <w:szCs w:val="24"/>
        </w:rPr>
        <w:t xml:space="preserve">, with 20 </w:t>
      </w:r>
      <w:proofErr w:type="spellStart"/>
      <w:r>
        <w:rPr>
          <w:sz w:val="24"/>
          <w:szCs w:val="24"/>
        </w:rPr>
        <w:t>uL</w:t>
      </w:r>
      <w:proofErr w:type="spellEnd"/>
      <w:r>
        <w:rPr>
          <w:sz w:val="24"/>
          <w:szCs w:val="24"/>
        </w:rPr>
        <w:t xml:space="preserve"> of Recovery Standards</w:t>
      </w:r>
      <w:r w:rsidR="003C570B">
        <w:rPr>
          <w:sz w:val="24"/>
          <w:szCs w:val="24"/>
        </w:rPr>
        <w:t xml:space="preserve"> Mix (see table I) added.  Final concentration of Recover</w:t>
      </w:r>
      <w:r w:rsidR="005662DF">
        <w:rPr>
          <w:sz w:val="24"/>
          <w:szCs w:val="24"/>
        </w:rPr>
        <w:t>y</w:t>
      </w:r>
      <w:r w:rsidR="003C570B">
        <w:rPr>
          <w:sz w:val="24"/>
          <w:szCs w:val="24"/>
        </w:rPr>
        <w:t xml:space="preserve"> standards, 4 </w:t>
      </w:r>
      <w:proofErr w:type="spellStart"/>
      <w:r w:rsidR="003C570B">
        <w:rPr>
          <w:sz w:val="24"/>
          <w:szCs w:val="24"/>
        </w:rPr>
        <w:t>uM</w:t>
      </w:r>
      <w:proofErr w:type="spellEnd"/>
      <w:r w:rsidR="003C570B">
        <w:rPr>
          <w:sz w:val="24"/>
          <w:szCs w:val="24"/>
        </w:rPr>
        <w:t>.</w:t>
      </w:r>
    </w:p>
    <w:p w:rsidR="00483257" w:rsidRDefault="00483257" w:rsidP="00483257">
      <w:pPr>
        <w:pStyle w:val="ListParagraph"/>
        <w:numPr>
          <w:ilvl w:val="1"/>
          <w:numId w:val="15"/>
        </w:numPr>
        <w:rPr>
          <w:sz w:val="24"/>
          <w:szCs w:val="24"/>
        </w:rPr>
      </w:pPr>
      <w:r>
        <w:rPr>
          <w:sz w:val="24"/>
          <w:szCs w:val="24"/>
        </w:rPr>
        <w:t xml:space="preserve">Prepare 100 </w:t>
      </w:r>
      <w:proofErr w:type="spellStart"/>
      <w:r>
        <w:rPr>
          <w:sz w:val="24"/>
          <w:szCs w:val="24"/>
        </w:rPr>
        <w:t>uL</w:t>
      </w:r>
      <w:proofErr w:type="spellEnd"/>
      <w:r>
        <w:rPr>
          <w:sz w:val="24"/>
          <w:szCs w:val="24"/>
        </w:rPr>
        <w:t xml:space="preserve"> of 1:1 </w:t>
      </w:r>
      <w:proofErr w:type="spellStart"/>
      <w:r>
        <w:rPr>
          <w:sz w:val="24"/>
          <w:szCs w:val="24"/>
        </w:rPr>
        <w:t>MeOH</w:t>
      </w:r>
      <w:proofErr w:type="spellEnd"/>
      <w:r>
        <w:rPr>
          <w:sz w:val="24"/>
          <w:szCs w:val="24"/>
        </w:rPr>
        <w:t xml:space="preserve">/H20 with 0.5 </w:t>
      </w:r>
      <w:proofErr w:type="spellStart"/>
      <w:r>
        <w:rPr>
          <w:sz w:val="24"/>
          <w:szCs w:val="24"/>
        </w:rPr>
        <w:t>uL</w:t>
      </w:r>
      <w:proofErr w:type="spellEnd"/>
      <w:r>
        <w:rPr>
          <w:sz w:val="24"/>
          <w:szCs w:val="24"/>
        </w:rPr>
        <w:t xml:space="preserve"> RP-LC injection standard (see table II) for each sample to be run</w:t>
      </w:r>
      <w:r w:rsidR="003C570B">
        <w:rPr>
          <w:sz w:val="24"/>
          <w:szCs w:val="24"/>
        </w:rPr>
        <w:t xml:space="preserve">.  Final concentration of RP-LC Injection standard, 1 </w:t>
      </w:r>
      <w:proofErr w:type="spellStart"/>
      <w:r w:rsidR="003C570B">
        <w:rPr>
          <w:sz w:val="24"/>
          <w:szCs w:val="24"/>
        </w:rPr>
        <w:t>uM</w:t>
      </w:r>
      <w:proofErr w:type="spellEnd"/>
      <w:r w:rsidR="003C570B">
        <w:rPr>
          <w:sz w:val="24"/>
          <w:szCs w:val="24"/>
        </w:rPr>
        <w:t>.</w:t>
      </w:r>
    </w:p>
    <w:p w:rsidR="003C570B" w:rsidRDefault="00483257" w:rsidP="003C570B">
      <w:pPr>
        <w:pStyle w:val="ListParagraph"/>
        <w:numPr>
          <w:ilvl w:val="1"/>
          <w:numId w:val="15"/>
        </w:numPr>
        <w:rPr>
          <w:sz w:val="24"/>
          <w:szCs w:val="24"/>
        </w:rPr>
      </w:pPr>
      <w:r>
        <w:rPr>
          <w:sz w:val="24"/>
          <w:szCs w:val="24"/>
        </w:rPr>
        <w:t xml:space="preserve"> Prepare 100 </w:t>
      </w:r>
      <w:proofErr w:type="spellStart"/>
      <w:r>
        <w:rPr>
          <w:sz w:val="24"/>
          <w:szCs w:val="24"/>
        </w:rPr>
        <w:t>uL</w:t>
      </w:r>
      <w:proofErr w:type="spellEnd"/>
      <w:r>
        <w:rPr>
          <w:sz w:val="24"/>
          <w:szCs w:val="24"/>
        </w:rPr>
        <w:t xml:space="preserve"> of 1:1 MeCN</w:t>
      </w:r>
      <w:proofErr w:type="gramStart"/>
      <w:r>
        <w:rPr>
          <w:sz w:val="24"/>
          <w:szCs w:val="24"/>
        </w:rPr>
        <w:t>:H20</w:t>
      </w:r>
      <w:proofErr w:type="gramEnd"/>
      <w:r>
        <w:rPr>
          <w:sz w:val="24"/>
          <w:szCs w:val="24"/>
        </w:rPr>
        <w:t xml:space="preserve"> with 10 </w:t>
      </w:r>
      <w:proofErr w:type="spellStart"/>
      <w:r>
        <w:rPr>
          <w:sz w:val="24"/>
          <w:szCs w:val="24"/>
        </w:rPr>
        <w:t>uL</w:t>
      </w:r>
      <w:proofErr w:type="spellEnd"/>
      <w:r>
        <w:rPr>
          <w:sz w:val="24"/>
          <w:szCs w:val="24"/>
        </w:rPr>
        <w:t xml:space="preserve"> HILIC</w:t>
      </w:r>
      <w:r w:rsidR="003C570B">
        <w:rPr>
          <w:sz w:val="24"/>
          <w:szCs w:val="24"/>
        </w:rPr>
        <w:t xml:space="preserve"> injection standard (see table III), final concentration of HILIC injection standard, 20 </w:t>
      </w:r>
      <w:proofErr w:type="spellStart"/>
      <w:r w:rsidR="003C570B">
        <w:rPr>
          <w:sz w:val="24"/>
          <w:szCs w:val="24"/>
        </w:rPr>
        <w:t>uM</w:t>
      </w:r>
      <w:proofErr w:type="spellEnd"/>
      <w:r w:rsidR="003C570B">
        <w:rPr>
          <w:sz w:val="24"/>
          <w:szCs w:val="24"/>
        </w:rPr>
        <w:t>.</w:t>
      </w:r>
    </w:p>
    <w:p w:rsidR="003C570B" w:rsidRDefault="003C570B" w:rsidP="003C570B">
      <w:pPr>
        <w:pStyle w:val="ListParagraph"/>
        <w:numPr>
          <w:ilvl w:val="0"/>
          <w:numId w:val="15"/>
        </w:numPr>
        <w:rPr>
          <w:sz w:val="24"/>
          <w:szCs w:val="24"/>
        </w:rPr>
      </w:pPr>
      <w:r>
        <w:rPr>
          <w:sz w:val="24"/>
          <w:szCs w:val="24"/>
        </w:rPr>
        <w:t>Prepare solutions for GC analysis as follows:</w:t>
      </w:r>
    </w:p>
    <w:p w:rsidR="003C570B" w:rsidRDefault="005662DF" w:rsidP="003C570B">
      <w:pPr>
        <w:pStyle w:val="ListParagraph"/>
        <w:numPr>
          <w:ilvl w:val="1"/>
          <w:numId w:val="15"/>
        </w:numPr>
        <w:rPr>
          <w:sz w:val="24"/>
          <w:szCs w:val="24"/>
        </w:rPr>
      </w:pPr>
      <w:r>
        <w:rPr>
          <w:sz w:val="24"/>
          <w:szCs w:val="24"/>
        </w:rPr>
        <w:t xml:space="preserve">Prepare 400 </w:t>
      </w:r>
      <w:proofErr w:type="spellStart"/>
      <w:r>
        <w:rPr>
          <w:sz w:val="24"/>
          <w:szCs w:val="24"/>
        </w:rPr>
        <w:t>uL</w:t>
      </w:r>
      <w:proofErr w:type="spellEnd"/>
      <w:r>
        <w:rPr>
          <w:sz w:val="24"/>
          <w:szCs w:val="24"/>
        </w:rPr>
        <w:t xml:space="preserve"> of 1:1:1 MAA containing 10 </w:t>
      </w:r>
      <w:proofErr w:type="spellStart"/>
      <w:r>
        <w:rPr>
          <w:sz w:val="24"/>
          <w:szCs w:val="24"/>
        </w:rPr>
        <w:t>uL</w:t>
      </w:r>
      <w:proofErr w:type="spellEnd"/>
      <w:r>
        <w:rPr>
          <w:sz w:val="24"/>
          <w:szCs w:val="24"/>
        </w:rPr>
        <w:t xml:space="preserve"> of GC Recovery Standard (see table IV) – final concentration of Recovery standard xxx.</w:t>
      </w:r>
    </w:p>
    <w:p w:rsidR="003C570B" w:rsidRDefault="003C570B" w:rsidP="005662DF">
      <w:pPr>
        <w:rPr>
          <w:sz w:val="24"/>
          <w:szCs w:val="24"/>
        </w:rPr>
      </w:pPr>
    </w:p>
    <w:p w:rsidR="005662DF" w:rsidRPr="000763FE" w:rsidRDefault="005662DF" w:rsidP="000763FE">
      <w:pPr>
        <w:pStyle w:val="ListParagraph"/>
        <w:numPr>
          <w:ilvl w:val="0"/>
          <w:numId w:val="21"/>
        </w:numPr>
        <w:rPr>
          <w:b/>
          <w:sz w:val="24"/>
          <w:szCs w:val="24"/>
        </w:rPr>
      </w:pPr>
      <w:r w:rsidRPr="000763FE">
        <w:rPr>
          <w:b/>
          <w:sz w:val="24"/>
          <w:szCs w:val="24"/>
        </w:rPr>
        <w:t xml:space="preserve">Plasma Sample Crash/Preparation </w:t>
      </w:r>
    </w:p>
    <w:p w:rsidR="005662DF" w:rsidRPr="005662DF" w:rsidRDefault="005662DF" w:rsidP="005662DF">
      <w:pPr>
        <w:pStyle w:val="ListParagraph"/>
        <w:numPr>
          <w:ilvl w:val="0"/>
          <w:numId w:val="18"/>
        </w:numPr>
        <w:rPr>
          <w:sz w:val="24"/>
          <w:szCs w:val="24"/>
        </w:rPr>
      </w:pPr>
      <w:r>
        <w:rPr>
          <w:sz w:val="24"/>
          <w:szCs w:val="24"/>
        </w:rPr>
        <w:t>For each LCMS sample of 2</w:t>
      </w:r>
      <w:r w:rsidRPr="005662DF">
        <w:rPr>
          <w:sz w:val="24"/>
          <w:szCs w:val="24"/>
        </w:rPr>
        <w:t>00</w:t>
      </w:r>
      <w:r>
        <w:rPr>
          <w:sz w:val="24"/>
          <w:szCs w:val="24"/>
        </w:rPr>
        <w:t xml:space="preserve"> µL, 800 µL MAA, 4 </w:t>
      </w:r>
      <w:proofErr w:type="spellStart"/>
      <w:r>
        <w:rPr>
          <w:sz w:val="24"/>
          <w:szCs w:val="24"/>
        </w:rPr>
        <w:t>uM</w:t>
      </w:r>
      <w:proofErr w:type="spellEnd"/>
      <w:r>
        <w:rPr>
          <w:sz w:val="24"/>
          <w:szCs w:val="24"/>
        </w:rPr>
        <w:t xml:space="preserve"> Recovery standa</w:t>
      </w:r>
      <w:r w:rsidR="000763FE">
        <w:rPr>
          <w:sz w:val="24"/>
          <w:szCs w:val="24"/>
        </w:rPr>
        <w:t xml:space="preserve">rds, is added (prepared in part </w:t>
      </w:r>
      <w:r w:rsidR="000763FE" w:rsidRPr="0027405D">
        <w:rPr>
          <w:b/>
          <w:sz w:val="24"/>
          <w:szCs w:val="24"/>
        </w:rPr>
        <w:t>A2a</w:t>
      </w:r>
      <w:r>
        <w:rPr>
          <w:sz w:val="24"/>
          <w:szCs w:val="24"/>
        </w:rPr>
        <w:t>, above)</w:t>
      </w:r>
      <w:r w:rsidRPr="005662DF">
        <w:rPr>
          <w:sz w:val="24"/>
          <w:szCs w:val="24"/>
        </w:rPr>
        <w:t>.</w:t>
      </w:r>
    </w:p>
    <w:p w:rsidR="005662DF" w:rsidRPr="005662DF" w:rsidRDefault="005662DF" w:rsidP="005662DF">
      <w:pPr>
        <w:pStyle w:val="ListParagraph"/>
        <w:numPr>
          <w:ilvl w:val="0"/>
          <w:numId w:val="18"/>
        </w:numPr>
        <w:rPr>
          <w:sz w:val="24"/>
          <w:szCs w:val="24"/>
        </w:rPr>
      </w:pPr>
      <w:r w:rsidRPr="005662DF">
        <w:rPr>
          <w:sz w:val="24"/>
          <w:szCs w:val="24"/>
        </w:rPr>
        <w:t xml:space="preserve">Vortex them at rate of 2000 </w:t>
      </w:r>
      <w:proofErr w:type="spellStart"/>
      <w:r w:rsidRPr="005662DF">
        <w:rPr>
          <w:sz w:val="24"/>
          <w:szCs w:val="24"/>
        </w:rPr>
        <w:t>rmp</w:t>
      </w:r>
      <w:proofErr w:type="spellEnd"/>
      <w:r w:rsidRPr="005662DF">
        <w:rPr>
          <w:sz w:val="24"/>
          <w:szCs w:val="24"/>
        </w:rPr>
        <w:t xml:space="preserve"> for 5 min in the shaker.</w:t>
      </w:r>
    </w:p>
    <w:p w:rsidR="005662DF" w:rsidRPr="005662DF" w:rsidRDefault="005662DF" w:rsidP="005662DF">
      <w:pPr>
        <w:pStyle w:val="ListParagraph"/>
        <w:numPr>
          <w:ilvl w:val="0"/>
          <w:numId w:val="18"/>
        </w:numPr>
        <w:rPr>
          <w:sz w:val="24"/>
          <w:szCs w:val="24"/>
        </w:rPr>
      </w:pPr>
      <w:r w:rsidRPr="005662DF">
        <w:rPr>
          <w:sz w:val="24"/>
          <w:szCs w:val="24"/>
        </w:rPr>
        <w:t xml:space="preserve">Leave the samples at 4°C for 30 min.  </w:t>
      </w:r>
    </w:p>
    <w:p w:rsidR="005662DF" w:rsidRPr="005662DF" w:rsidRDefault="005662DF" w:rsidP="005662DF">
      <w:pPr>
        <w:pStyle w:val="ListParagraph"/>
        <w:numPr>
          <w:ilvl w:val="0"/>
          <w:numId w:val="18"/>
        </w:numPr>
        <w:rPr>
          <w:sz w:val="24"/>
          <w:szCs w:val="24"/>
        </w:rPr>
      </w:pPr>
      <w:r w:rsidRPr="005662DF">
        <w:rPr>
          <w:sz w:val="24"/>
          <w:szCs w:val="24"/>
        </w:rPr>
        <w:t>Vortex and leave them at -20°C for 1 hr.</w:t>
      </w:r>
    </w:p>
    <w:p w:rsidR="005662DF" w:rsidRDefault="005662DF" w:rsidP="005662DF">
      <w:pPr>
        <w:pStyle w:val="ListParagraph"/>
        <w:numPr>
          <w:ilvl w:val="0"/>
          <w:numId w:val="18"/>
        </w:numPr>
        <w:rPr>
          <w:sz w:val="24"/>
          <w:szCs w:val="24"/>
        </w:rPr>
      </w:pPr>
      <w:r w:rsidRPr="005662DF">
        <w:rPr>
          <w:sz w:val="24"/>
          <w:szCs w:val="24"/>
        </w:rPr>
        <w:t>Centrifuge samples vials at 15,000 rpm at 4°C for 10 min.</w:t>
      </w:r>
    </w:p>
    <w:p w:rsidR="000763FE" w:rsidRPr="005662DF" w:rsidRDefault="000763FE" w:rsidP="000763FE">
      <w:pPr>
        <w:pStyle w:val="ListParagraph"/>
        <w:rPr>
          <w:sz w:val="24"/>
          <w:szCs w:val="24"/>
        </w:rPr>
      </w:pPr>
      <w:r>
        <w:rPr>
          <w:sz w:val="24"/>
          <w:szCs w:val="24"/>
        </w:rPr>
        <w:br/>
      </w:r>
    </w:p>
    <w:p w:rsidR="005662DF" w:rsidRPr="000763FE" w:rsidRDefault="005662DF" w:rsidP="000763FE">
      <w:pPr>
        <w:pStyle w:val="ListParagraph"/>
        <w:numPr>
          <w:ilvl w:val="0"/>
          <w:numId w:val="21"/>
        </w:numPr>
        <w:spacing w:after="0"/>
        <w:rPr>
          <w:b/>
          <w:sz w:val="24"/>
          <w:szCs w:val="24"/>
        </w:rPr>
      </w:pPr>
      <w:r w:rsidRPr="000763FE">
        <w:rPr>
          <w:b/>
          <w:sz w:val="24"/>
          <w:szCs w:val="24"/>
        </w:rPr>
        <w:lastRenderedPageBreak/>
        <w:t>RP LC-MS Samples:</w:t>
      </w:r>
    </w:p>
    <w:p w:rsidR="005662DF" w:rsidRPr="005662DF" w:rsidRDefault="005662DF" w:rsidP="000763FE">
      <w:pPr>
        <w:pStyle w:val="ListParagraph"/>
        <w:numPr>
          <w:ilvl w:val="0"/>
          <w:numId w:val="20"/>
        </w:numPr>
        <w:rPr>
          <w:sz w:val="24"/>
          <w:szCs w:val="24"/>
        </w:rPr>
      </w:pPr>
      <w:r w:rsidRPr="005662DF">
        <w:rPr>
          <w:sz w:val="24"/>
          <w:szCs w:val="24"/>
        </w:rPr>
        <w:t xml:space="preserve">Transfer 200 µL of </w:t>
      </w:r>
      <w:r w:rsidR="000763FE">
        <w:rPr>
          <w:sz w:val="24"/>
          <w:szCs w:val="24"/>
        </w:rPr>
        <w:t xml:space="preserve">Crash Supernatant of </w:t>
      </w:r>
      <w:r w:rsidR="0027405D">
        <w:rPr>
          <w:sz w:val="24"/>
          <w:szCs w:val="24"/>
        </w:rPr>
        <w:t xml:space="preserve">each sample to a </w:t>
      </w:r>
      <w:r w:rsidRPr="005662DF">
        <w:rPr>
          <w:sz w:val="24"/>
          <w:szCs w:val="24"/>
        </w:rPr>
        <w:t>vial and dry the extracts at room temperature under N2 flow.</w:t>
      </w:r>
    </w:p>
    <w:p w:rsidR="005662DF" w:rsidRPr="005662DF" w:rsidRDefault="005662DF" w:rsidP="000763FE">
      <w:pPr>
        <w:pStyle w:val="ListParagraph"/>
        <w:numPr>
          <w:ilvl w:val="0"/>
          <w:numId w:val="20"/>
        </w:numPr>
        <w:rPr>
          <w:sz w:val="24"/>
          <w:szCs w:val="24"/>
        </w:rPr>
      </w:pPr>
      <w:r w:rsidRPr="005662DF">
        <w:rPr>
          <w:sz w:val="24"/>
          <w:szCs w:val="24"/>
        </w:rPr>
        <w:t xml:space="preserve">Add 100 µL </w:t>
      </w:r>
      <w:proofErr w:type="spellStart"/>
      <w:r w:rsidRPr="005662DF">
        <w:rPr>
          <w:sz w:val="24"/>
          <w:szCs w:val="24"/>
        </w:rPr>
        <w:t>MeOH</w:t>
      </w:r>
      <w:proofErr w:type="spellEnd"/>
      <w:r w:rsidRPr="005662DF">
        <w:rPr>
          <w:sz w:val="24"/>
          <w:szCs w:val="24"/>
        </w:rPr>
        <w:t>: Water (50:50) containing</w:t>
      </w:r>
      <w:r w:rsidR="000763FE">
        <w:rPr>
          <w:sz w:val="24"/>
          <w:szCs w:val="24"/>
        </w:rPr>
        <w:t xml:space="preserve"> RP Injection standard (made in part </w:t>
      </w:r>
      <w:r w:rsidR="000763FE" w:rsidRPr="000763FE">
        <w:rPr>
          <w:b/>
          <w:sz w:val="24"/>
          <w:szCs w:val="24"/>
        </w:rPr>
        <w:t>A2b</w:t>
      </w:r>
      <w:r w:rsidR="000763FE">
        <w:rPr>
          <w:sz w:val="24"/>
          <w:szCs w:val="24"/>
        </w:rPr>
        <w:t>, above)</w:t>
      </w:r>
      <w:r w:rsidRPr="005662DF">
        <w:rPr>
          <w:sz w:val="24"/>
          <w:szCs w:val="24"/>
        </w:rPr>
        <w:t>.</w:t>
      </w:r>
    </w:p>
    <w:p w:rsidR="005662DF" w:rsidRPr="005662DF" w:rsidRDefault="005662DF" w:rsidP="000763FE">
      <w:pPr>
        <w:pStyle w:val="ListParagraph"/>
        <w:numPr>
          <w:ilvl w:val="0"/>
          <w:numId w:val="20"/>
        </w:numPr>
        <w:rPr>
          <w:sz w:val="24"/>
          <w:szCs w:val="24"/>
        </w:rPr>
      </w:pPr>
      <w:r w:rsidRPr="005662DF">
        <w:rPr>
          <w:sz w:val="24"/>
          <w:szCs w:val="24"/>
        </w:rPr>
        <w:t>Vortex to mix for 5 min and centrifuge them for 5 min at 15,000 rpm.</w:t>
      </w:r>
    </w:p>
    <w:p w:rsidR="005662DF" w:rsidRPr="005662DF" w:rsidRDefault="005662DF" w:rsidP="000763FE">
      <w:pPr>
        <w:pStyle w:val="ListParagraph"/>
        <w:numPr>
          <w:ilvl w:val="0"/>
          <w:numId w:val="20"/>
        </w:numPr>
        <w:rPr>
          <w:sz w:val="24"/>
          <w:szCs w:val="24"/>
        </w:rPr>
      </w:pPr>
      <w:r w:rsidRPr="005662DF">
        <w:rPr>
          <w:sz w:val="24"/>
          <w:szCs w:val="24"/>
        </w:rPr>
        <w:t>Transfer the supernatant to a glass 200 µL glass insert for each sample.</w:t>
      </w:r>
    </w:p>
    <w:p w:rsidR="005662DF" w:rsidRDefault="005662DF" w:rsidP="000763FE">
      <w:pPr>
        <w:pStyle w:val="ListParagraph"/>
        <w:numPr>
          <w:ilvl w:val="0"/>
          <w:numId w:val="20"/>
        </w:numPr>
        <w:rPr>
          <w:rFonts w:asciiTheme="majorHAnsi" w:hAnsiTheme="majorHAnsi"/>
          <w:sz w:val="24"/>
          <w:szCs w:val="24"/>
        </w:rPr>
      </w:pPr>
      <w:r w:rsidRPr="005662DF">
        <w:rPr>
          <w:sz w:val="24"/>
          <w:szCs w:val="24"/>
        </w:rPr>
        <w:t>Analyze by RP LC-MS</w:t>
      </w:r>
      <w:r w:rsidRPr="00EC698A">
        <w:rPr>
          <w:rFonts w:asciiTheme="majorHAnsi" w:hAnsiTheme="majorHAnsi"/>
          <w:sz w:val="24"/>
          <w:szCs w:val="24"/>
        </w:rPr>
        <w:t>.</w:t>
      </w:r>
    </w:p>
    <w:p w:rsidR="000763FE" w:rsidRPr="00EC698A" w:rsidRDefault="000763FE" w:rsidP="000763FE">
      <w:pPr>
        <w:pStyle w:val="ListParagraph"/>
        <w:rPr>
          <w:rFonts w:asciiTheme="majorHAnsi" w:hAnsiTheme="majorHAnsi"/>
          <w:sz w:val="24"/>
          <w:szCs w:val="24"/>
        </w:rPr>
      </w:pPr>
      <w:r>
        <w:rPr>
          <w:rFonts w:asciiTheme="majorHAnsi" w:hAnsiTheme="majorHAnsi"/>
          <w:sz w:val="24"/>
          <w:szCs w:val="24"/>
        </w:rPr>
        <w:br/>
      </w:r>
    </w:p>
    <w:p w:rsidR="005662DF" w:rsidRPr="000763FE" w:rsidRDefault="005662DF" w:rsidP="000763FE">
      <w:pPr>
        <w:pStyle w:val="ListParagraph"/>
        <w:numPr>
          <w:ilvl w:val="0"/>
          <w:numId w:val="21"/>
        </w:numPr>
        <w:spacing w:after="0"/>
        <w:rPr>
          <w:b/>
          <w:sz w:val="24"/>
          <w:szCs w:val="24"/>
        </w:rPr>
      </w:pPr>
      <w:r w:rsidRPr="000763FE">
        <w:rPr>
          <w:b/>
          <w:sz w:val="24"/>
          <w:szCs w:val="24"/>
        </w:rPr>
        <w:t>HILIC LC-MS Preparations:</w:t>
      </w:r>
    </w:p>
    <w:p w:rsidR="005662DF" w:rsidRPr="005662DF" w:rsidRDefault="005662DF" w:rsidP="000763FE">
      <w:pPr>
        <w:pStyle w:val="ListParagraph"/>
        <w:numPr>
          <w:ilvl w:val="0"/>
          <w:numId w:val="23"/>
        </w:numPr>
        <w:rPr>
          <w:sz w:val="24"/>
          <w:szCs w:val="24"/>
        </w:rPr>
      </w:pPr>
      <w:r w:rsidRPr="005662DF">
        <w:rPr>
          <w:sz w:val="24"/>
          <w:szCs w:val="24"/>
        </w:rPr>
        <w:t xml:space="preserve">Transfer 200 µL of </w:t>
      </w:r>
      <w:r w:rsidR="0027405D">
        <w:rPr>
          <w:sz w:val="24"/>
          <w:szCs w:val="24"/>
        </w:rPr>
        <w:t>Crash S</w:t>
      </w:r>
      <w:r w:rsidRPr="005662DF">
        <w:rPr>
          <w:sz w:val="24"/>
          <w:szCs w:val="24"/>
        </w:rPr>
        <w:t>upernatant of each sample to a vial and dry the extracts at room temperature under N2 flow.</w:t>
      </w:r>
    </w:p>
    <w:p w:rsidR="005662DF" w:rsidRPr="005662DF" w:rsidRDefault="005662DF" w:rsidP="000763FE">
      <w:pPr>
        <w:pStyle w:val="ListParagraph"/>
        <w:numPr>
          <w:ilvl w:val="0"/>
          <w:numId w:val="23"/>
        </w:numPr>
        <w:rPr>
          <w:sz w:val="24"/>
          <w:szCs w:val="24"/>
        </w:rPr>
      </w:pPr>
      <w:r w:rsidRPr="005662DF">
        <w:rPr>
          <w:sz w:val="24"/>
          <w:szCs w:val="24"/>
        </w:rPr>
        <w:t>Add 100 µL Acetonitrile: H2O (50:50) containing HILIC</w:t>
      </w:r>
      <w:r w:rsidR="000763FE">
        <w:rPr>
          <w:sz w:val="24"/>
          <w:szCs w:val="24"/>
        </w:rPr>
        <w:t xml:space="preserve"> injection standard (F6P, </w:t>
      </w:r>
      <w:r w:rsidRPr="005662DF">
        <w:rPr>
          <w:sz w:val="24"/>
          <w:szCs w:val="24"/>
        </w:rPr>
        <w:t xml:space="preserve">20 µM </w:t>
      </w:r>
      <w:r w:rsidR="000763FE">
        <w:rPr>
          <w:sz w:val="24"/>
          <w:szCs w:val="24"/>
        </w:rPr>
        <w:t>_</w:t>
      </w:r>
      <w:r w:rsidRPr="005662DF">
        <w:rPr>
          <w:sz w:val="24"/>
          <w:szCs w:val="24"/>
        </w:rPr>
        <w:t>to each sample</w:t>
      </w:r>
      <w:r w:rsidR="000763FE">
        <w:rPr>
          <w:sz w:val="24"/>
          <w:szCs w:val="24"/>
        </w:rPr>
        <w:t xml:space="preserve"> (made in step </w:t>
      </w:r>
      <w:r w:rsidR="000763FE" w:rsidRPr="000763FE">
        <w:rPr>
          <w:b/>
          <w:sz w:val="24"/>
          <w:szCs w:val="24"/>
        </w:rPr>
        <w:t>A2c</w:t>
      </w:r>
      <w:r w:rsidR="000763FE">
        <w:rPr>
          <w:sz w:val="24"/>
          <w:szCs w:val="24"/>
        </w:rPr>
        <w:t xml:space="preserve"> above)</w:t>
      </w:r>
      <w:r w:rsidRPr="005662DF">
        <w:rPr>
          <w:sz w:val="24"/>
          <w:szCs w:val="24"/>
        </w:rPr>
        <w:t>.</w:t>
      </w:r>
    </w:p>
    <w:p w:rsidR="005662DF" w:rsidRPr="005662DF" w:rsidRDefault="005662DF" w:rsidP="000763FE">
      <w:pPr>
        <w:pStyle w:val="ListParagraph"/>
        <w:numPr>
          <w:ilvl w:val="0"/>
          <w:numId w:val="23"/>
        </w:numPr>
        <w:rPr>
          <w:sz w:val="24"/>
          <w:szCs w:val="24"/>
        </w:rPr>
      </w:pPr>
      <w:r w:rsidRPr="005662DF">
        <w:rPr>
          <w:sz w:val="24"/>
          <w:szCs w:val="24"/>
        </w:rPr>
        <w:t>Vortex to mix for 5min and centrifuge them for 5 min at 15,000 rpm.</w:t>
      </w:r>
    </w:p>
    <w:p w:rsidR="005662DF" w:rsidRPr="005662DF" w:rsidRDefault="005662DF" w:rsidP="000763FE">
      <w:pPr>
        <w:pStyle w:val="ListParagraph"/>
        <w:numPr>
          <w:ilvl w:val="0"/>
          <w:numId w:val="23"/>
        </w:numPr>
        <w:rPr>
          <w:sz w:val="24"/>
          <w:szCs w:val="24"/>
        </w:rPr>
      </w:pPr>
      <w:r w:rsidRPr="005662DF">
        <w:rPr>
          <w:sz w:val="24"/>
          <w:szCs w:val="24"/>
        </w:rPr>
        <w:t>Transfer the supernatant to a glass 200 µL glass insert for each sample.</w:t>
      </w:r>
    </w:p>
    <w:p w:rsidR="005662DF" w:rsidRDefault="005662DF" w:rsidP="000763FE">
      <w:pPr>
        <w:pStyle w:val="ListParagraph"/>
        <w:numPr>
          <w:ilvl w:val="0"/>
          <w:numId w:val="23"/>
        </w:numPr>
        <w:rPr>
          <w:rFonts w:asciiTheme="majorHAnsi" w:hAnsiTheme="majorHAnsi"/>
          <w:sz w:val="24"/>
          <w:szCs w:val="24"/>
        </w:rPr>
      </w:pPr>
      <w:r w:rsidRPr="005662DF">
        <w:rPr>
          <w:sz w:val="24"/>
          <w:szCs w:val="24"/>
        </w:rPr>
        <w:t>Analyze by HILIC LC-MS</w:t>
      </w:r>
      <w:r w:rsidRPr="00EC698A">
        <w:rPr>
          <w:rFonts w:asciiTheme="majorHAnsi" w:hAnsiTheme="majorHAnsi"/>
          <w:sz w:val="24"/>
          <w:szCs w:val="24"/>
        </w:rPr>
        <w:t>.</w:t>
      </w:r>
      <w:r w:rsidR="000763FE">
        <w:rPr>
          <w:rFonts w:asciiTheme="majorHAnsi" w:hAnsiTheme="majorHAnsi"/>
          <w:sz w:val="24"/>
          <w:szCs w:val="24"/>
        </w:rPr>
        <w:br/>
      </w:r>
    </w:p>
    <w:p w:rsidR="0027405D" w:rsidRDefault="000763FE" w:rsidP="0027405D">
      <w:pPr>
        <w:pStyle w:val="ListParagraph"/>
        <w:numPr>
          <w:ilvl w:val="0"/>
          <w:numId w:val="21"/>
        </w:numPr>
        <w:spacing w:after="0"/>
        <w:rPr>
          <w:b/>
          <w:sz w:val="24"/>
          <w:szCs w:val="24"/>
        </w:rPr>
      </w:pPr>
      <w:r>
        <w:rPr>
          <w:b/>
          <w:sz w:val="24"/>
          <w:szCs w:val="24"/>
        </w:rPr>
        <w:t>GC-MS sample preparation</w:t>
      </w:r>
      <w:r w:rsidR="0027405D">
        <w:rPr>
          <w:b/>
          <w:sz w:val="24"/>
          <w:szCs w:val="24"/>
        </w:rPr>
        <w:t xml:space="preserve"> and </w:t>
      </w:r>
      <w:proofErr w:type="spellStart"/>
      <w:r w:rsidR="0027405D">
        <w:rPr>
          <w:b/>
          <w:sz w:val="24"/>
          <w:szCs w:val="24"/>
        </w:rPr>
        <w:t>Derivitization</w:t>
      </w:r>
      <w:proofErr w:type="spellEnd"/>
    </w:p>
    <w:p w:rsidR="0027405D" w:rsidRPr="0027405D" w:rsidRDefault="0027405D" w:rsidP="0027405D">
      <w:pPr>
        <w:spacing w:after="0"/>
        <w:rPr>
          <w:b/>
          <w:sz w:val="24"/>
          <w:szCs w:val="24"/>
        </w:rPr>
      </w:pPr>
    </w:p>
    <w:p w:rsidR="0027405D" w:rsidRPr="0027405D" w:rsidRDefault="0027405D" w:rsidP="0027405D">
      <w:pPr>
        <w:pStyle w:val="ListParagraph"/>
        <w:numPr>
          <w:ilvl w:val="0"/>
          <w:numId w:val="26"/>
        </w:numPr>
        <w:rPr>
          <w:sz w:val="24"/>
          <w:szCs w:val="24"/>
        </w:rPr>
      </w:pPr>
      <w:r w:rsidRPr="0027405D">
        <w:rPr>
          <w:sz w:val="24"/>
          <w:szCs w:val="24"/>
        </w:rPr>
        <w:t xml:space="preserve">A 100 µL plasma sample is mixed with 400 µL MAA containing 10 µL GCMS IS </w:t>
      </w:r>
      <w:proofErr w:type="spellStart"/>
      <w:r w:rsidRPr="0027405D">
        <w:rPr>
          <w:sz w:val="24"/>
          <w:szCs w:val="24"/>
        </w:rPr>
        <w:t>myristic</w:t>
      </w:r>
      <w:proofErr w:type="spellEnd"/>
      <w:r w:rsidRPr="0027405D">
        <w:rPr>
          <w:sz w:val="24"/>
          <w:szCs w:val="24"/>
        </w:rPr>
        <w:t xml:space="preserve"> acid d27 (0.3 mg/ml for GC-MS in 80% </w:t>
      </w:r>
      <w:proofErr w:type="spellStart"/>
      <w:r w:rsidRPr="0027405D">
        <w:rPr>
          <w:sz w:val="24"/>
          <w:szCs w:val="24"/>
        </w:rPr>
        <w:t>MeOH</w:t>
      </w:r>
      <w:proofErr w:type="spellEnd"/>
      <w:r w:rsidRPr="0027405D">
        <w:rPr>
          <w:sz w:val="24"/>
          <w:szCs w:val="24"/>
        </w:rPr>
        <w:t>)</w:t>
      </w:r>
      <w:r>
        <w:rPr>
          <w:sz w:val="24"/>
          <w:szCs w:val="24"/>
        </w:rPr>
        <w:t xml:space="preserve">, created in section </w:t>
      </w:r>
      <w:r>
        <w:rPr>
          <w:b/>
          <w:sz w:val="24"/>
          <w:szCs w:val="24"/>
        </w:rPr>
        <w:t>A3</w:t>
      </w:r>
      <w:r>
        <w:rPr>
          <w:sz w:val="24"/>
          <w:szCs w:val="24"/>
        </w:rPr>
        <w:t>, above.</w:t>
      </w:r>
    </w:p>
    <w:p w:rsidR="0027405D" w:rsidRPr="0027405D" w:rsidRDefault="0027405D" w:rsidP="00F83C37">
      <w:pPr>
        <w:pStyle w:val="ListParagraph"/>
        <w:numPr>
          <w:ilvl w:val="0"/>
          <w:numId w:val="26"/>
        </w:numPr>
        <w:rPr>
          <w:sz w:val="24"/>
          <w:szCs w:val="24"/>
        </w:rPr>
      </w:pPr>
      <w:r w:rsidRPr="0027405D">
        <w:rPr>
          <w:sz w:val="24"/>
          <w:szCs w:val="24"/>
        </w:rPr>
        <w:t xml:space="preserve">Transfer 200 µL of supernatant to a glass </w:t>
      </w:r>
      <w:proofErr w:type="spellStart"/>
      <w:r w:rsidRPr="0027405D">
        <w:rPr>
          <w:sz w:val="24"/>
          <w:szCs w:val="24"/>
        </w:rPr>
        <w:t>autosampler</w:t>
      </w:r>
      <w:proofErr w:type="spellEnd"/>
      <w:r w:rsidRPr="0027405D">
        <w:rPr>
          <w:sz w:val="24"/>
          <w:szCs w:val="24"/>
        </w:rPr>
        <w:t xml:space="preserve"> vial (no insert). </w:t>
      </w:r>
    </w:p>
    <w:p w:rsidR="0027405D" w:rsidRPr="0027405D" w:rsidRDefault="0027405D" w:rsidP="00F83C37">
      <w:pPr>
        <w:pStyle w:val="ListParagraph"/>
        <w:numPr>
          <w:ilvl w:val="0"/>
          <w:numId w:val="26"/>
        </w:numPr>
        <w:rPr>
          <w:sz w:val="24"/>
          <w:szCs w:val="24"/>
        </w:rPr>
      </w:pPr>
      <w:r w:rsidRPr="0027405D">
        <w:rPr>
          <w:sz w:val="24"/>
          <w:szCs w:val="24"/>
        </w:rPr>
        <w:t>Dry extracts in each vial at room temperature under N2 flow.</w:t>
      </w:r>
    </w:p>
    <w:p w:rsidR="0027405D" w:rsidRPr="0027405D" w:rsidRDefault="0027405D" w:rsidP="00F83C37">
      <w:pPr>
        <w:pStyle w:val="ListParagraph"/>
        <w:numPr>
          <w:ilvl w:val="0"/>
          <w:numId w:val="26"/>
        </w:numPr>
        <w:rPr>
          <w:sz w:val="24"/>
          <w:szCs w:val="24"/>
        </w:rPr>
      </w:pPr>
      <w:r w:rsidRPr="0027405D">
        <w:rPr>
          <w:sz w:val="24"/>
          <w:szCs w:val="24"/>
        </w:rPr>
        <w:t xml:space="preserve">Prepare 20 mg/mL a solution of </w:t>
      </w:r>
      <w:proofErr w:type="spellStart"/>
      <w:r w:rsidRPr="0027405D">
        <w:rPr>
          <w:sz w:val="24"/>
          <w:szCs w:val="24"/>
        </w:rPr>
        <w:t>methoxyamine</w:t>
      </w:r>
      <w:proofErr w:type="spellEnd"/>
      <w:r w:rsidRPr="0027405D">
        <w:rPr>
          <w:sz w:val="24"/>
          <w:szCs w:val="24"/>
        </w:rPr>
        <w:t xml:space="preserve"> hydrochloride (MEOX) in pyridine.  (e.g.: weigh 10 mg of </w:t>
      </w:r>
      <w:proofErr w:type="spellStart"/>
      <w:r w:rsidRPr="0027405D">
        <w:rPr>
          <w:sz w:val="24"/>
          <w:szCs w:val="24"/>
        </w:rPr>
        <w:t>methoxyamine</w:t>
      </w:r>
      <w:proofErr w:type="spellEnd"/>
      <w:r w:rsidRPr="0027405D">
        <w:rPr>
          <w:sz w:val="24"/>
          <w:szCs w:val="24"/>
        </w:rPr>
        <w:t xml:space="preserve"> hydrochloride in a glass vial and dissolve them in 500 µl of anhydrous pyridine).</w:t>
      </w:r>
    </w:p>
    <w:p w:rsidR="0027405D" w:rsidRPr="0027405D" w:rsidRDefault="0027405D" w:rsidP="00F83C37">
      <w:pPr>
        <w:pStyle w:val="ListParagraph"/>
        <w:numPr>
          <w:ilvl w:val="0"/>
          <w:numId w:val="26"/>
        </w:numPr>
        <w:rPr>
          <w:sz w:val="24"/>
          <w:szCs w:val="24"/>
        </w:rPr>
      </w:pPr>
      <w:r w:rsidRPr="0027405D">
        <w:rPr>
          <w:sz w:val="24"/>
          <w:szCs w:val="24"/>
        </w:rPr>
        <w:t xml:space="preserve">After drying the extracts in the sample tubes, add 25 µL of the 20 mg/mL solution of </w:t>
      </w:r>
      <w:proofErr w:type="spellStart"/>
      <w:r w:rsidRPr="0027405D">
        <w:rPr>
          <w:sz w:val="24"/>
          <w:szCs w:val="24"/>
        </w:rPr>
        <w:t>methoxyamine</w:t>
      </w:r>
      <w:proofErr w:type="spellEnd"/>
      <w:r w:rsidRPr="0027405D">
        <w:rPr>
          <w:sz w:val="24"/>
          <w:szCs w:val="24"/>
        </w:rPr>
        <w:t xml:space="preserve"> hydrochloride in pyridine into each vial.  Also add this to the blank sample and a QC sample.  Cap the vials and heat them in 60 °C for 60 min.</w:t>
      </w:r>
    </w:p>
    <w:p w:rsidR="0027405D" w:rsidRPr="0027405D" w:rsidRDefault="0027405D" w:rsidP="00F83C37">
      <w:pPr>
        <w:pStyle w:val="ListParagraph"/>
        <w:numPr>
          <w:ilvl w:val="0"/>
          <w:numId w:val="26"/>
        </w:numPr>
        <w:rPr>
          <w:sz w:val="24"/>
          <w:szCs w:val="24"/>
        </w:rPr>
      </w:pPr>
      <w:r w:rsidRPr="0027405D">
        <w:rPr>
          <w:sz w:val="24"/>
          <w:szCs w:val="24"/>
        </w:rPr>
        <w:t>After cooling the samples, 75 µL of N-methyl-N-</w:t>
      </w:r>
      <w:proofErr w:type="spellStart"/>
      <w:r w:rsidRPr="0027405D">
        <w:rPr>
          <w:sz w:val="24"/>
          <w:szCs w:val="24"/>
        </w:rPr>
        <w:t>trimethylsilyltrifluoroacetamide</w:t>
      </w:r>
      <w:proofErr w:type="spellEnd"/>
      <w:r w:rsidRPr="0027405D">
        <w:rPr>
          <w:sz w:val="24"/>
          <w:szCs w:val="24"/>
        </w:rPr>
        <w:t xml:space="preserve"> with 1% trimethylchlorosilane (MSTFA + 1% TMCS, </w:t>
      </w:r>
      <w:proofErr w:type="spellStart"/>
      <w:r w:rsidRPr="0027405D">
        <w:rPr>
          <w:sz w:val="24"/>
          <w:szCs w:val="24"/>
        </w:rPr>
        <w:t>Thermo</w:t>
      </w:r>
      <w:proofErr w:type="spellEnd"/>
      <w:r w:rsidRPr="0027405D">
        <w:rPr>
          <w:sz w:val="24"/>
          <w:szCs w:val="24"/>
        </w:rPr>
        <w:t xml:space="preserve"> Scientific) is added to each one.  Put them at 60 °C for 60 min to finish the </w:t>
      </w:r>
      <w:proofErr w:type="spellStart"/>
      <w:r w:rsidRPr="0027405D">
        <w:rPr>
          <w:sz w:val="24"/>
          <w:szCs w:val="24"/>
        </w:rPr>
        <w:t>derivatizaiotn</w:t>
      </w:r>
      <w:proofErr w:type="spellEnd"/>
      <w:r w:rsidRPr="0027405D">
        <w:rPr>
          <w:sz w:val="24"/>
          <w:szCs w:val="24"/>
        </w:rPr>
        <w:t xml:space="preserve"> process.</w:t>
      </w:r>
    </w:p>
    <w:p w:rsidR="0027405D" w:rsidRPr="0027405D" w:rsidRDefault="0027405D" w:rsidP="00F83C37">
      <w:pPr>
        <w:pStyle w:val="ListParagraph"/>
        <w:numPr>
          <w:ilvl w:val="0"/>
          <w:numId w:val="26"/>
        </w:numPr>
        <w:rPr>
          <w:sz w:val="24"/>
          <w:szCs w:val="24"/>
        </w:rPr>
      </w:pPr>
      <w:r w:rsidRPr="0027405D">
        <w:rPr>
          <w:sz w:val="24"/>
          <w:szCs w:val="24"/>
        </w:rPr>
        <w:t xml:space="preserve">Centrifuge samples for 5 min at 15,000 </w:t>
      </w:r>
      <w:proofErr w:type="spellStart"/>
      <w:r w:rsidRPr="0027405D">
        <w:rPr>
          <w:sz w:val="24"/>
          <w:szCs w:val="24"/>
        </w:rPr>
        <w:t>rmp</w:t>
      </w:r>
      <w:proofErr w:type="spellEnd"/>
      <w:r w:rsidRPr="0027405D">
        <w:rPr>
          <w:sz w:val="24"/>
          <w:szCs w:val="24"/>
        </w:rPr>
        <w:t>.</w:t>
      </w:r>
    </w:p>
    <w:p w:rsidR="0027405D" w:rsidRPr="0027405D" w:rsidRDefault="0027405D" w:rsidP="00F83C37">
      <w:pPr>
        <w:pStyle w:val="ListParagraph"/>
        <w:numPr>
          <w:ilvl w:val="0"/>
          <w:numId w:val="26"/>
        </w:numPr>
        <w:rPr>
          <w:sz w:val="24"/>
          <w:szCs w:val="24"/>
        </w:rPr>
      </w:pPr>
      <w:r w:rsidRPr="0027405D">
        <w:rPr>
          <w:sz w:val="24"/>
          <w:szCs w:val="24"/>
        </w:rPr>
        <w:t xml:space="preserve">Transfer supernatant to a glass 200 µL glass insert. </w:t>
      </w:r>
    </w:p>
    <w:p w:rsidR="0027405D" w:rsidRPr="00DB168A" w:rsidRDefault="0027405D" w:rsidP="00DB168A">
      <w:pPr>
        <w:pStyle w:val="ListParagraph"/>
        <w:numPr>
          <w:ilvl w:val="0"/>
          <w:numId w:val="26"/>
        </w:numPr>
        <w:rPr>
          <w:sz w:val="24"/>
          <w:szCs w:val="24"/>
        </w:rPr>
      </w:pPr>
      <w:r w:rsidRPr="00DB168A">
        <w:rPr>
          <w:sz w:val="24"/>
          <w:szCs w:val="24"/>
        </w:rPr>
        <w:t>Analyze by RTL GC-MS method.</w:t>
      </w:r>
    </w:p>
    <w:p w:rsidR="00DD1167" w:rsidRPr="0027405D" w:rsidRDefault="00DD1167" w:rsidP="0027405D">
      <w:pPr>
        <w:rPr>
          <w:b/>
          <w:sz w:val="24"/>
          <w:szCs w:val="24"/>
        </w:rPr>
      </w:pPr>
      <w:bookmarkStart w:id="0" w:name="_GoBack"/>
      <w:bookmarkEnd w:id="0"/>
    </w:p>
    <w:sectPr w:rsidR="00DD1167" w:rsidRPr="0027405D" w:rsidSect="00FC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08E"/>
    <w:multiLevelType w:val="hybridMultilevel"/>
    <w:tmpl w:val="B96AA93A"/>
    <w:lvl w:ilvl="0" w:tplc="6882D180">
      <w:start w:val="20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EC4F48"/>
    <w:multiLevelType w:val="hybridMultilevel"/>
    <w:tmpl w:val="474A7346"/>
    <w:lvl w:ilvl="0" w:tplc="A42E1C1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B24D5"/>
    <w:multiLevelType w:val="hybridMultilevel"/>
    <w:tmpl w:val="91C6F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C6828"/>
    <w:multiLevelType w:val="hybridMultilevel"/>
    <w:tmpl w:val="E0141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B452D"/>
    <w:multiLevelType w:val="hybridMultilevel"/>
    <w:tmpl w:val="02C6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85F0D"/>
    <w:multiLevelType w:val="hybridMultilevel"/>
    <w:tmpl w:val="768EB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A6886"/>
    <w:multiLevelType w:val="hybridMultilevel"/>
    <w:tmpl w:val="D5EC44F8"/>
    <w:lvl w:ilvl="0" w:tplc="21A87B9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6387E"/>
    <w:multiLevelType w:val="hybridMultilevel"/>
    <w:tmpl w:val="D43EE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90C90"/>
    <w:multiLevelType w:val="hybridMultilevel"/>
    <w:tmpl w:val="A4A49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84AB0"/>
    <w:multiLevelType w:val="hybridMultilevel"/>
    <w:tmpl w:val="29086FF6"/>
    <w:lvl w:ilvl="0" w:tplc="222EBF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D6E7419"/>
    <w:multiLevelType w:val="hybridMultilevel"/>
    <w:tmpl w:val="4C7A56E0"/>
    <w:lvl w:ilvl="0" w:tplc="507E84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9A4"/>
    <w:multiLevelType w:val="hybridMultilevel"/>
    <w:tmpl w:val="02584D0A"/>
    <w:lvl w:ilvl="0" w:tplc="71C866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B0620"/>
    <w:multiLevelType w:val="hybridMultilevel"/>
    <w:tmpl w:val="474A7346"/>
    <w:lvl w:ilvl="0" w:tplc="A42E1C1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635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FA4727"/>
    <w:multiLevelType w:val="hybridMultilevel"/>
    <w:tmpl w:val="1E10D114"/>
    <w:lvl w:ilvl="0" w:tplc="42BA6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C16CE"/>
    <w:multiLevelType w:val="hybridMultilevel"/>
    <w:tmpl w:val="62DAAB36"/>
    <w:lvl w:ilvl="0" w:tplc="9E1E4A7E">
      <w:numFmt w:val="bullet"/>
      <w:lvlText w:val="-"/>
      <w:lvlJc w:val="left"/>
      <w:pPr>
        <w:ind w:left="720" w:hanging="360"/>
      </w:pPr>
      <w:rPr>
        <w:rFonts w:ascii="Calibri" w:eastAsiaTheme="minorHAnsi" w:hAnsi="Calibri" w:cs="Calibri" w:hint="default"/>
      </w:rPr>
    </w:lvl>
    <w:lvl w:ilvl="1" w:tplc="A762F1A8">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E7985"/>
    <w:multiLevelType w:val="hybridMultilevel"/>
    <w:tmpl w:val="1284C18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6E4C06"/>
    <w:multiLevelType w:val="hybridMultilevel"/>
    <w:tmpl w:val="94AC34AE"/>
    <w:lvl w:ilvl="0" w:tplc="0AEA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033BB7"/>
    <w:multiLevelType w:val="hybridMultilevel"/>
    <w:tmpl w:val="8438028A"/>
    <w:lvl w:ilvl="0" w:tplc="A42E1C1C">
      <w:start w:val="1"/>
      <w:numFmt w:val="decimal"/>
      <w:lvlText w:val="%1)"/>
      <w:lvlJc w:val="left"/>
      <w:pPr>
        <w:ind w:left="1080" w:hanging="360"/>
      </w:pPr>
      <w:rPr>
        <w:rFonts w:hint="default"/>
      </w:rPr>
    </w:lvl>
    <w:lvl w:ilvl="1" w:tplc="D1261C06">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347370"/>
    <w:multiLevelType w:val="hybridMultilevel"/>
    <w:tmpl w:val="79D0ACB0"/>
    <w:lvl w:ilvl="0" w:tplc="D30E6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DF7B1F"/>
    <w:multiLevelType w:val="hybridMultilevel"/>
    <w:tmpl w:val="630E8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8F6E86"/>
    <w:multiLevelType w:val="hybridMultilevel"/>
    <w:tmpl w:val="8806D672"/>
    <w:lvl w:ilvl="0" w:tplc="6D468DEE">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2C48C9"/>
    <w:multiLevelType w:val="hybridMultilevel"/>
    <w:tmpl w:val="9E00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C3A80"/>
    <w:multiLevelType w:val="hybridMultilevel"/>
    <w:tmpl w:val="E4960B96"/>
    <w:lvl w:ilvl="0" w:tplc="DF56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D36"/>
    <w:multiLevelType w:val="hybridMultilevel"/>
    <w:tmpl w:val="84925074"/>
    <w:lvl w:ilvl="0" w:tplc="50B6C22C">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2D5F46"/>
    <w:multiLevelType w:val="hybridMultilevel"/>
    <w:tmpl w:val="A1A6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18"/>
  </w:num>
  <w:num w:numId="5">
    <w:abstractNumId w:val="12"/>
  </w:num>
  <w:num w:numId="6">
    <w:abstractNumId w:val="8"/>
  </w:num>
  <w:num w:numId="7">
    <w:abstractNumId w:val="1"/>
  </w:num>
  <w:num w:numId="8">
    <w:abstractNumId w:val="10"/>
  </w:num>
  <w:num w:numId="9">
    <w:abstractNumId w:val="6"/>
  </w:num>
  <w:num w:numId="10">
    <w:abstractNumId w:val="20"/>
  </w:num>
  <w:num w:numId="11">
    <w:abstractNumId w:val="17"/>
  </w:num>
  <w:num w:numId="12">
    <w:abstractNumId w:val="23"/>
  </w:num>
  <w:num w:numId="13">
    <w:abstractNumId w:val="3"/>
  </w:num>
  <w:num w:numId="14">
    <w:abstractNumId w:val="5"/>
  </w:num>
  <w:num w:numId="15">
    <w:abstractNumId w:val="2"/>
  </w:num>
  <w:num w:numId="16">
    <w:abstractNumId w:val="0"/>
  </w:num>
  <w:num w:numId="17">
    <w:abstractNumId w:val="11"/>
  </w:num>
  <w:num w:numId="18">
    <w:abstractNumId w:val="16"/>
  </w:num>
  <w:num w:numId="19">
    <w:abstractNumId w:val="13"/>
  </w:num>
  <w:num w:numId="20">
    <w:abstractNumId w:val="14"/>
  </w:num>
  <w:num w:numId="21">
    <w:abstractNumId w:val="22"/>
  </w:num>
  <w:num w:numId="22">
    <w:abstractNumId w:val="9"/>
  </w:num>
  <w:num w:numId="23">
    <w:abstractNumId w:val="7"/>
  </w:num>
  <w:num w:numId="24">
    <w:abstractNumId w:val="4"/>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B8"/>
    <w:rsid w:val="00020526"/>
    <w:rsid w:val="00032B8D"/>
    <w:rsid w:val="000450F7"/>
    <w:rsid w:val="0004789B"/>
    <w:rsid w:val="000522EC"/>
    <w:rsid w:val="00064C06"/>
    <w:rsid w:val="00072073"/>
    <w:rsid w:val="000734BF"/>
    <w:rsid w:val="00074358"/>
    <w:rsid w:val="000749A8"/>
    <w:rsid w:val="000756AB"/>
    <w:rsid w:val="000763FE"/>
    <w:rsid w:val="00085397"/>
    <w:rsid w:val="000869DD"/>
    <w:rsid w:val="000910C5"/>
    <w:rsid w:val="00092942"/>
    <w:rsid w:val="00094EAC"/>
    <w:rsid w:val="00095DAC"/>
    <w:rsid w:val="000B4318"/>
    <w:rsid w:val="000C7786"/>
    <w:rsid w:val="000D353D"/>
    <w:rsid w:val="000E1459"/>
    <w:rsid w:val="000E3071"/>
    <w:rsid w:val="000F72DA"/>
    <w:rsid w:val="00105AD6"/>
    <w:rsid w:val="00122529"/>
    <w:rsid w:val="00122679"/>
    <w:rsid w:val="00130640"/>
    <w:rsid w:val="001433CD"/>
    <w:rsid w:val="001443B6"/>
    <w:rsid w:val="00152A8E"/>
    <w:rsid w:val="0016398E"/>
    <w:rsid w:val="001775E6"/>
    <w:rsid w:val="0018556F"/>
    <w:rsid w:val="001860B3"/>
    <w:rsid w:val="00191133"/>
    <w:rsid w:val="001911E9"/>
    <w:rsid w:val="00191E77"/>
    <w:rsid w:val="00193D68"/>
    <w:rsid w:val="001B0F44"/>
    <w:rsid w:val="001B1A4D"/>
    <w:rsid w:val="001C1D0B"/>
    <w:rsid w:val="001D6A17"/>
    <w:rsid w:val="001D7BBA"/>
    <w:rsid w:val="001E008E"/>
    <w:rsid w:val="001E22E8"/>
    <w:rsid w:val="001E662B"/>
    <w:rsid w:val="001E6BEF"/>
    <w:rsid w:val="0020156C"/>
    <w:rsid w:val="0020288B"/>
    <w:rsid w:val="00203DA4"/>
    <w:rsid w:val="00204234"/>
    <w:rsid w:val="0021143F"/>
    <w:rsid w:val="00215AF5"/>
    <w:rsid w:val="00215B65"/>
    <w:rsid w:val="00220486"/>
    <w:rsid w:val="00222D76"/>
    <w:rsid w:val="0022433E"/>
    <w:rsid w:val="002256FE"/>
    <w:rsid w:val="00226071"/>
    <w:rsid w:val="002316EA"/>
    <w:rsid w:val="00232A75"/>
    <w:rsid w:val="002363BD"/>
    <w:rsid w:val="00240B29"/>
    <w:rsid w:val="0024399F"/>
    <w:rsid w:val="00245303"/>
    <w:rsid w:val="00246BCA"/>
    <w:rsid w:val="00255E00"/>
    <w:rsid w:val="002621F2"/>
    <w:rsid w:val="002673E9"/>
    <w:rsid w:val="00267ADE"/>
    <w:rsid w:val="0027405D"/>
    <w:rsid w:val="00274B3D"/>
    <w:rsid w:val="00275B16"/>
    <w:rsid w:val="00275CCB"/>
    <w:rsid w:val="00276DAA"/>
    <w:rsid w:val="002905A5"/>
    <w:rsid w:val="0029200A"/>
    <w:rsid w:val="002A18F3"/>
    <w:rsid w:val="002A1B3F"/>
    <w:rsid w:val="002A56EE"/>
    <w:rsid w:val="002B03AF"/>
    <w:rsid w:val="002B2DEB"/>
    <w:rsid w:val="002D408E"/>
    <w:rsid w:val="002D51BF"/>
    <w:rsid w:val="002E12D1"/>
    <w:rsid w:val="003046E7"/>
    <w:rsid w:val="0030547E"/>
    <w:rsid w:val="00306450"/>
    <w:rsid w:val="00307F22"/>
    <w:rsid w:val="00312C80"/>
    <w:rsid w:val="00315035"/>
    <w:rsid w:val="00324B17"/>
    <w:rsid w:val="0033449D"/>
    <w:rsid w:val="003440CA"/>
    <w:rsid w:val="0035334B"/>
    <w:rsid w:val="00356BE2"/>
    <w:rsid w:val="00367037"/>
    <w:rsid w:val="00371023"/>
    <w:rsid w:val="003717D9"/>
    <w:rsid w:val="00382ABE"/>
    <w:rsid w:val="003835D1"/>
    <w:rsid w:val="003921C2"/>
    <w:rsid w:val="003950E6"/>
    <w:rsid w:val="00396206"/>
    <w:rsid w:val="00397430"/>
    <w:rsid w:val="003B07DC"/>
    <w:rsid w:val="003B5DC3"/>
    <w:rsid w:val="003B6F4E"/>
    <w:rsid w:val="003C34D3"/>
    <w:rsid w:val="003C3D0C"/>
    <w:rsid w:val="003C400D"/>
    <w:rsid w:val="003C570B"/>
    <w:rsid w:val="003D31E2"/>
    <w:rsid w:val="003D4302"/>
    <w:rsid w:val="003D485D"/>
    <w:rsid w:val="003D5D1D"/>
    <w:rsid w:val="003D6F44"/>
    <w:rsid w:val="003E35F0"/>
    <w:rsid w:val="003E564C"/>
    <w:rsid w:val="004159FA"/>
    <w:rsid w:val="00427FEE"/>
    <w:rsid w:val="00431D00"/>
    <w:rsid w:val="00433035"/>
    <w:rsid w:val="004371F7"/>
    <w:rsid w:val="0044479E"/>
    <w:rsid w:val="00454663"/>
    <w:rsid w:val="00454E0F"/>
    <w:rsid w:val="00457126"/>
    <w:rsid w:val="00463F05"/>
    <w:rsid w:val="004658D7"/>
    <w:rsid w:val="00473109"/>
    <w:rsid w:val="00481335"/>
    <w:rsid w:val="00483257"/>
    <w:rsid w:val="00483FAA"/>
    <w:rsid w:val="00486B7A"/>
    <w:rsid w:val="004A6C61"/>
    <w:rsid w:val="004B5BBB"/>
    <w:rsid w:val="004C1896"/>
    <w:rsid w:val="004D50A7"/>
    <w:rsid w:val="004E6A8B"/>
    <w:rsid w:val="004E730E"/>
    <w:rsid w:val="004F37F8"/>
    <w:rsid w:val="00510A61"/>
    <w:rsid w:val="00515E87"/>
    <w:rsid w:val="00517428"/>
    <w:rsid w:val="0052739D"/>
    <w:rsid w:val="00527F29"/>
    <w:rsid w:val="00537289"/>
    <w:rsid w:val="00541928"/>
    <w:rsid w:val="00551830"/>
    <w:rsid w:val="005636FF"/>
    <w:rsid w:val="00564E40"/>
    <w:rsid w:val="005662DF"/>
    <w:rsid w:val="005814D5"/>
    <w:rsid w:val="00585652"/>
    <w:rsid w:val="005A24FF"/>
    <w:rsid w:val="005B412C"/>
    <w:rsid w:val="005C219A"/>
    <w:rsid w:val="005C7902"/>
    <w:rsid w:val="005D0446"/>
    <w:rsid w:val="005D50F4"/>
    <w:rsid w:val="005D5502"/>
    <w:rsid w:val="005D597C"/>
    <w:rsid w:val="006019D9"/>
    <w:rsid w:val="00605E8F"/>
    <w:rsid w:val="006275DA"/>
    <w:rsid w:val="0063393F"/>
    <w:rsid w:val="00642B2D"/>
    <w:rsid w:val="0064490B"/>
    <w:rsid w:val="00655D41"/>
    <w:rsid w:val="0065676A"/>
    <w:rsid w:val="0068376B"/>
    <w:rsid w:val="006848C9"/>
    <w:rsid w:val="0069010A"/>
    <w:rsid w:val="006B56F7"/>
    <w:rsid w:val="006C5404"/>
    <w:rsid w:val="006D0E96"/>
    <w:rsid w:val="006E233D"/>
    <w:rsid w:val="006F40A4"/>
    <w:rsid w:val="007022CD"/>
    <w:rsid w:val="007118E0"/>
    <w:rsid w:val="00715C3F"/>
    <w:rsid w:val="00721BF9"/>
    <w:rsid w:val="007231A7"/>
    <w:rsid w:val="00730C6B"/>
    <w:rsid w:val="007314ED"/>
    <w:rsid w:val="00732544"/>
    <w:rsid w:val="007328A5"/>
    <w:rsid w:val="007427A3"/>
    <w:rsid w:val="00770F66"/>
    <w:rsid w:val="007724BC"/>
    <w:rsid w:val="00792A01"/>
    <w:rsid w:val="00794AE2"/>
    <w:rsid w:val="007A405C"/>
    <w:rsid w:val="007B0E6A"/>
    <w:rsid w:val="007B781E"/>
    <w:rsid w:val="007F3E71"/>
    <w:rsid w:val="0080328D"/>
    <w:rsid w:val="0081225F"/>
    <w:rsid w:val="00813B8C"/>
    <w:rsid w:val="00820947"/>
    <w:rsid w:val="00825E59"/>
    <w:rsid w:val="0083295A"/>
    <w:rsid w:val="00835B5C"/>
    <w:rsid w:val="00840B6C"/>
    <w:rsid w:val="008477D3"/>
    <w:rsid w:val="008501DD"/>
    <w:rsid w:val="00851EE7"/>
    <w:rsid w:val="00853F72"/>
    <w:rsid w:val="008757C1"/>
    <w:rsid w:val="008860AE"/>
    <w:rsid w:val="008A16D5"/>
    <w:rsid w:val="008A4D80"/>
    <w:rsid w:val="008A7808"/>
    <w:rsid w:val="008B2783"/>
    <w:rsid w:val="008B447F"/>
    <w:rsid w:val="008C0955"/>
    <w:rsid w:val="008D6B98"/>
    <w:rsid w:val="008F2D06"/>
    <w:rsid w:val="008F7871"/>
    <w:rsid w:val="008F797C"/>
    <w:rsid w:val="00902FE0"/>
    <w:rsid w:val="0090649F"/>
    <w:rsid w:val="0092039D"/>
    <w:rsid w:val="00932D88"/>
    <w:rsid w:val="009412A7"/>
    <w:rsid w:val="00946D19"/>
    <w:rsid w:val="0096024F"/>
    <w:rsid w:val="00964925"/>
    <w:rsid w:val="009743E6"/>
    <w:rsid w:val="00974C3E"/>
    <w:rsid w:val="00977D18"/>
    <w:rsid w:val="00982DB9"/>
    <w:rsid w:val="00995014"/>
    <w:rsid w:val="009A46C6"/>
    <w:rsid w:val="009A74AB"/>
    <w:rsid w:val="009B3EB8"/>
    <w:rsid w:val="009B438E"/>
    <w:rsid w:val="009C0C1A"/>
    <w:rsid w:val="009C4F89"/>
    <w:rsid w:val="009D0C4A"/>
    <w:rsid w:val="009E4824"/>
    <w:rsid w:val="009E64A0"/>
    <w:rsid w:val="00A00FC2"/>
    <w:rsid w:val="00A12DCF"/>
    <w:rsid w:val="00A14383"/>
    <w:rsid w:val="00A23008"/>
    <w:rsid w:val="00A24C7E"/>
    <w:rsid w:val="00A30159"/>
    <w:rsid w:val="00A34BEE"/>
    <w:rsid w:val="00A36B84"/>
    <w:rsid w:val="00A5741D"/>
    <w:rsid w:val="00A62474"/>
    <w:rsid w:val="00A64756"/>
    <w:rsid w:val="00A71E5C"/>
    <w:rsid w:val="00A824C3"/>
    <w:rsid w:val="00A8384B"/>
    <w:rsid w:val="00A95E98"/>
    <w:rsid w:val="00A969F6"/>
    <w:rsid w:val="00AA4528"/>
    <w:rsid w:val="00AA561C"/>
    <w:rsid w:val="00AB2B4D"/>
    <w:rsid w:val="00AB4045"/>
    <w:rsid w:val="00AB61B1"/>
    <w:rsid w:val="00AC0118"/>
    <w:rsid w:val="00AD3BD3"/>
    <w:rsid w:val="00AD42D7"/>
    <w:rsid w:val="00AD451E"/>
    <w:rsid w:val="00AE084C"/>
    <w:rsid w:val="00AE2ACB"/>
    <w:rsid w:val="00AE2D4E"/>
    <w:rsid w:val="00AE3700"/>
    <w:rsid w:val="00AE3732"/>
    <w:rsid w:val="00AF1346"/>
    <w:rsid w:val="00B01F5A"/>
    <w:rsid w:val="00B116C6"/>
    <w:rsid w:val="00B21AB8"/>
    <w:rsid w:val="00B33947"/>
    <w:rsid w:val="00B401F5"/>
    <w:rsid w:val="00B53360"/>
    <w:rsid w:val="00B53CC4"/>
    <w:rsid w:val="00B73273"/>
    <w:rsid w:val="00B80788"/>
    <w:rsid w:val="00B87C51"/>
    <w:rsid w:val="00B93FB3"/>
    <w:rsid w:val="00BA31A0"/>
    <w:rsid w:val="00BA7F22"/>
    <w:rsid w:val="00BB26F6"/>
    <w:rsid w:val="00BB369E"/>
    <w:rsid w:val="00BC1A3B"/>
    <w:rsid w:val="00BC2CDD"/>
    <w:rsid w:val="00BD4C7B"/>
    <w:rsid w:val="00BF0ADE"/>
    <w:rsid w:val="00C00758"/>
    <w:rsid w:val="00C07305"/>
    <w:rsid w:val="00C31C17"/>
    <w:rsid w:val="00C32DA9"/>
    <w:rsid w:val="00C34DA7"/>
    <w:rsid w:val="00C37220"/>
    <w:rsid w:val="00C44877"/>
    <w:rsid w:val="00C5249B"/>
    <w:rsid w:val="00C5400C"/>
    <w:rsid w:val="00C57373"/>
    <w:rsid w:val="00C6037C"/>
    <w:rsid w:val="00C6141D"/>
    <w:rsid w:val="00C66720"/>
    <w:rsid w:val="00C6712C"/>
    <w:rsid w:val="00C86C1C"/>
    <w:rsid w:val="00C9061D"/>
    <w:rsid w:val="00C912AE"/>
    <w:rsid w:val="00C9174F"/>
    <w:rsid w:val="00C9275B"/>
    <w:rsid w:val="00CC04BC"/>
    <w:rsid w:val="00CC2809"/>
    <w:rsid w:val="00CD0663"/>
    <w:rsid w:val="00CD392B"/>
    <w:rsid w:val="00CE00EA"/>
    <w:rsid w:val="00CE7A39"/>
    <w:rsid w:val="00CF76BB"/>
    <w:rsid w:val="00D02BBA"/>
    <w:rsid w:val="00D04DA3"/>
    <w:rsid w:val="00D054C6"/>
    <w:rsid w:val="00D07C69"/>
    <w:rsid w:val="00D16324"/>
    <w:rsid w:val="00D26EFD"/>
    <w:rsid w:val="00D42389"/>
    <w:rsid w:val="00D4293E"/>
    <w:rsid w:val="00D47505"/>
    <w:rsid w:val="00D504E3"/>
    <w:rsid w:val="00D669F4"/>
    <w:rsid w:val="00D802E4"/>
    <w:rsid w:val="00D8781A"/>
    <w:rsid w:val="00DA370C"/>
    <w:rsid w:val="00DB0AE2"/>
    <w:rsid w:val="00DB168A"/>
    <w:rsid w:val="00DB2ED7"/>
    <w:rsid w:val="00DD1167"/>
    <w:rsid w:val="00DE26D7"/>
    <w:rsid w:val="00DE7117"/>
    <w:rsid w:val="00E00DA8"/>
    <w:rsid w:val="00E011DF"/>
    <w:rsid w:val="00E11951"/>
    <w:rsid w:val="00E1330C"/>
    <w:rsid w:val="00E3520E"/>
    <w:rsid w:val="00E41B41"/>
    <w:rsid w:val="00E42CE2"/>
    <w:rsid w:val="00E45611"/>
    <w:rsid w:val="00E60032"/>
    <w:rsid w:val="00E67640"/>
    <w:rsid w:val="00E713EE"/>
    <w:rsid w:val="00E73A7D"/>
    <w:rsid w:val="00E81F86"/>
    <w:rsid w:val="00E9234C"/>
    <w:rsid w:val="00E96B14"/>
    <w:rsid w:val="00EA1869"/>
    <w:rsid w:val="00EA2DA0"/>
    <w:rsid w:val="00EA7AEB"/>
    <w:rsid w:val="00EC025D"/>
    <w:rsid w:val="00EE509F"/>
    <w:rsid w:val="00EE7F80"/>
    <w:rsid w:val="00EF0733"/>
    <w:rsid w:val="00EF07DD"/>
    <w:rsid w:val="00EF3D33"/>
    <w:rsid w:val="00F03220"/>
    <w:rsid w:val="00F044F2"/>
    <w:rsid w:val="00F119D2"/>
    <w:rsid w:val="00F13F22"/>
    <w:rsid w:val="00F2455E"/>
    <w:rsid w:val="00F3288B"/>
    <w:rsid w:val="00F32DDB"/>
    <w:rsid w:val="00F41910"/>
    <w:rsid w:val="00F44BF5"/>
    <w:rsid w:val="00F46E38"/>
    <w:rsid w:val="00F55718"/>
    <w:rsid w:val="00F6175E"/>
    <w:rsid w:val="00F67D0F"/>
    <w:rsid w:val="00F73B82"/>
    <w:rsid w:val="00F73D14"/>
    <w:rsid w:val="00F83C37"/>
    <w:rsid w:val="00F9558A"/>
    <w:rsid w:val="00FA5A15"/>
    <w:rsid w:val="00FB0B45"/>
    <w:rsid w:val="00FB15F6"/>
    <w:rsid w:val="00FB58AF"/>
    <w:rsid w:val="00FC5116"/>
    <w:rsid w:val="00FC5921"/>
    <w:rsid w:val="00FD3B32"/>
    <w:rsid w:val="00FF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9B7B2-A48A-4C15-88D2-8AE9EE3D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2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4C"/>
    <w:pPr>
      <w:ind w:left="720"/>
      <w:contextualSpacing/>
    </w:pPr>
  </w:style>
  <w:style w:type="table" w:styleId="TableGrid">
    <w:name w:val="Table Grid"/>
    <w:basedOn w:val="TableNormal"/>
    <w:uiPriority w:val="59"/>
    <w:rsid w:val="00A824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41910"/>
    <w:rPr>
      <w:color w:val="0000FF"/>
      <w:u w:val="single"/>
    </w:rPr>
  </w:style>
  <w:style w:type="character" w:styleId="HTMLCode">
    <w:name w:val="HTML Code"/>
    <w:basedOn w:val="DefaultParagraphFont"/>
    <w:uiPriority w:val="99"/>
    <w:semiHidden/>
    <w:unhideWhenUsed/>
    <w:rsid w:val="00A24C7E"/>
    <w:rPr>
      <w:rFonts w:ascii="Courier New" w:eastAsia="Times New Roman" w:hAnsi="Courier New" w:cs="Courier New"/>
      <w:sz w:val="20"/>
      <w:szCs w:val="20"/>
    </w:rPr>
  </w:style>
  <w:style w:type="character" w:customStyle="1" w:styleId="rz">
    <w:name w:val="_rz"/>
    <w:basedOn w:val="DefaultParagraphFont"/>
    <w:rsid w:val="00F46E38"/>
  </w:style>
  <w:style w:type="paragraph" w:styleId="BalloonText">
    <w:name w:val="Balloon Text"/>
    <w:basedOn w:val="Normal"/>
    <w:link w:val="BalloonTextChar"/>
    <w:uiPriority w:val="99"/>
    <w:semiHidden/>
    <w:unhideWhenUsed/>
    <w:rsid w:val="00F7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82"/>
    <w:rPr>
      <w:rFonts w:ascii="Segoe UI" w:hAnsi="Segoe UI" w:cs="Segoe UI"/>
      <w:sz w:val="18"/>
      <w:szCs w:val="18"/>
    </w:rPr>
  </w:style>
  <w:style w:type="character" w:customStyle="1" w:styleId="Heading1Char">
    <w:name w:val="Heading 1 Char"/>
    <w:basedOn w:val="DefaultParagraphFont"/>
    <w:link w:val="Heading1"/>
    <w:uiPriority w:val="9"/>
    <w:rsid w:val="00AB2B4D"/>
    <w:rPr>
      <w:rFonts w:ascii="Times New Roman" w:eastAsia="Times New Roman" w:hAnsi="Times New Roman" w:cs="Times New Roman"/>
      <w:b/>
      <w:bCs/>
      <w:kern w:val="36"/>
      <w:sz w:val="48"/>
      <w:szCs w:val="48"/>
      <w:lang w:eastAsia="zh-CN"/>
    </w:rPr>
  </w:style>
  <w:style w:type="character" w:customStyle="1" w:styleId="nlmx">
    <w:name w:val="nlm_x"/>
    <w:basedOn w:val="DefaultParagraphFont"/>
    <w:rsid w:val="00AB2B4D"/>
  </w:style>
  <w:style w:type="character" w:styleId="HTMLCite">
    <w:name w:val="HTML Cite"/>
    <w:basedOn w:val="DefaultParagraphFont"/>
    <w:uiPriority w:val="99"/>
    <w:semiHidden/>
    <w:unhideWhenUsed/>
    <w:rsid w:val="00AB2B4D"/>
    <w:rPr>
      <w:i/>
      <w:iCs/>
    </w:rPr>
  </w:style>
  <w:style w:type="character" w:customStyle="1" w:styleId="citationyear">
    <w:name w:val="citation_year"/>
    <w:basedOn w:val="DefaultParagraphFont"/>
    <w:rsid w:val="00AB2B4D"/>
  </w:style>
  <w:style w:type="character" w:customStyle="1" w:styleId="citationvolume">
    <w:name w:val="citation_volume"/>
    <w:basedOn w:val="DefaultParagraphFont"/>
    <w:rsid w:val="00AB2B4D"/>
  </w:style>
  <w:style w:type="character" w:customStyle="1" w:styleId="xbe">
    <w:name w:val="_xbe"/>
    <w:basedOn w:val="DefaultParagraphFont"/>
    <w:rsid w:val="00840B6C"/>
  </w:style>
  <w:style w:type="paragraph" w:styleId="NoSpacing">
    <w:name w:val="No Spacing"/>
    <w:uiPriority w:val="1"/>
    <w:qFormat/>
    <w:rsid w:val="00563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278">
      <w:bodyDiv w:val="1"/>
      <w:marLeft w:val="0"/>
      <w:marRight w:val="0"/>
      <w:marTop w:val="0"/>
      <w:marBottom w:val="0"/>
      <w:divBdr>
        <w:top w:val="none" w:sz="0" w:space="0" w:color="auto"/>
        <w:left w:val="none" w:sz="0" w:space="0" w:color="auto"/>
        <w:bottom w:val="none" w:sz="0" w:space="0" w:color="auto"/>
        <w:right w:val="none" w:sz="0" w:space="0" w:color="auto"/>
      </w:divBdr>
    </w:div>
    <w:div w:id="84499726">
      <w:bodyDiv w:val="1"/>
      <w:marLeft w:val="0"/>
      <w:marRight w:val="0"/>
      <w:marTop w:val="0"/>
      <w:marBottom w:val="0"/>
      <w:divBdr>
        <w:top w:val="none" w:sz="0" w:space="0" w:color="auto"/>
        <w:left w:val="none" w:sz="0" w:space="0" w:color="auto"/>
        <w:bottom w:val="none" w:sz="0" w:space="0" w:color="auto"/>
        <w:right w:val="none" w:sz="0" w:space="0" w:color="auto"/>
      </w:divBdr>
    </w:div>
    <w:div w:id="401413295">
      <w:bodyDiv w:val="1"/>
      <w:marLeft w:val="0"/>
      <w:marRight w:val="0"/>
      <w:marTop w:val="0"/>
      <w:marBottom w:val="0"/>
      <w:divBdr>
        <w:top w:val="none" w:sz="0" w:space="0" w:color="auto"/>
        <w:left w:val="none" w:sz="0" w:space="0" w:color="auto"/>
        <w:bottom w:val="none" w:sz="0" w:space="0" w:color="auto"/>
        <w:right w:val="none" w:sz="0" w:space="0" w:color="auto"/>
      </w:divBdr>
    </w:div>
    <w:div w:id="542904432">
      <w:bodyDiv w:val="1"/>
      <w:marLeft w:val="0"/>
      <w:marRight w:val="0"/>
      <w:marTop w:val="0"/>
      <w:marBottom w:val="0"/>
      <w:divBdr>
        <w:top w:val="none" w:sz="0" w:space="0" w:color="auto"/>
        <w:left w:val="none" w:sz="0" w:space="0" w:color="auto"/>
        <w:bottom w:val="none" w:sz="0" w:space="0" w:color="auto"/>
        <w:right w:val="none" w:sz="0" w:space="0" w:color="auto"/>
      </w:divBdr>
    </w:div>
    <w:div w:id="653527726">
      <w:bodyDiv w:val="1"/>
      <w:marLeft w:val="0"/>
      <w:marRight w:val="0"/>
      <w:marTop w:val="0"/>
      <w:marBottom w:val="0"/>
      <w:divBdr>
        <w:top w:val="none" w:sz="0" w:space="0" w:color="auto"/>
        <w:left w:val="none" w:sz="0" w:space="0" w:color="auto"/>
        <w:bottom w:val="none" w:sz="0" w:space="0" w:color="auto"/>
        <w:right w:val="none" w:sz="0" w:space="0" w:color="auto"/>
      </w:divBdr>
    </w:div>
    <w:div w:id="680401603">
      <w:bodyDiv w:val="1"/>
      <w:marLeft w:val="0"/>
      <w:marRight w:val="0"/>
      <w:marTop w:val="0"/>
      <w:marBottom w:val="0"/>
      <w:divBdr>
        <w:top w:val="none" w:sz="0" w:space="0" w:color="auto"/>
        <w:left w:val="none" w:sz="0" w:space="0" w:color="auto"/>
        <w:bottom w:val="none" w:sz="0" w:space="0" w:color="auto"/>
        <w:right w:val="none" w:sz="0" w:space="0" w:color="auto"/>
      </w:divBdr>
    </w:div>
    <w:div w:id="1050616798">
      <w:bodyDiv w:val="1"/>
      <w:marLeft w:val="0"/>
      <w:marRight w:val="0"/>
      <w:marTop w:val="0"/>
      <w:marBottom w:val="0"/>
      <w:divBdr>
        <w:top w:val="none" w:sz="0" w:space="0" w:color="auto"/>
        <w:left w:val="none" w:sz="0" w:space="0" w:color="auto"/>
        <w:bottom w:val="none" w:sz="0" w:space="0" w:color="auto"/>
        <w:right w:val="none" w:sz="0" w:space="0" w:color="auto"/>
      </w:divBdr>
      <w:divsChild>
        <w:div w:id="1023746028">
          <w:marLeft w:val="0"/>
          <w:marRight w:val="0"/>
          <w:marTop w:val="0"/>
          <w:marBottom w:val="0"/>
          <w:divBdr>
            <w:top w:val="none" w:sz="0" w:space="0" w:color="auto"/>
            <w:left w:val="none" w:sz="0" w:space="0" w:color="auto"/>
            <w:bottom w:val="none" w:sz="0" w:space="0" w:color="auto"/>
            <w:right w:val="none" w:sz="0" w:space="0" w:color="auto"/>
          </w:divBdr>
        </w:div>
        <w:div w:id="830218908">
          <w:marLeft w:val="0"/>
          <w:marRight w:val="0"/>
          <w:marTop w:val="0"/>
          <w:marBottom w:val="0"/>
          <w:divBdr>
            <w:top w:val="none" w:sz="0" w:space="0" w:color="auto"/>
            <w:left w:val="none" w:sz="0" w:space="0" w:color="auto"/>
            <w:bottom w:val="none" w:sz="0" w:space="0" w:color="auto"/>
            <w:right w:val="none" w:sz="0" w:space="0" w:color="auto"/>
          </w:divBdr>
        </w:div>
        <w:div w:id="1437991093">
          <w:marLeft w:val="0"/>
          <w:marRight w:val="0"/>
          <w:marTop w:val="0"/>
          <w:marBottom w:val="0"/>
          <w:divBdr>
            <w:top w:val="none" w:sz="0" w:space="0" w:color="auto"/>
            <w:left w:val="none" w:sz="0" w:space="0" w:color="auto"/>
            <w:bottom w:val="none" w:sz="0" w:space="0" w:color="auto"/>
            <w:right w:val="none" w:sz="0" w:space="0" w:color="auto"/>
          </w:divBdr>
        </w:div>
        <w:div w:id="569659600">
          <w:marLeft w:val="0"/>
          <w:marRight w:val="0"/>
          <w:marTop w:val="0"/>
          <w:marBottom w:val="0"/>
          <w:divBdr>
            <w:top w:val="none" w:sz="0" w:space="0" w:color="auto"/>
            <w:left w:val="none" w:sz="0" w:space="0" w:color="auto"/>
            <w:bottom w:val="none" w:sz="0" w:space="0" w:color="auto"/>
            <w:right w:val="none" w:sz="0" w:space="0" w:color="auto"/>
          </w:divBdr>
        </w:div>
        <w:div w:id="1269696559">
          <w:marLeft w:val="0"/>
          <w:marRight w:val="0"/>
          <w:marTop w:val="0"/>
          <w:marBottom w:val="0"/>
          <w:divBdr>
            <w:top w:val="none" w:sz="0" w:space="0" w:color="auto"/>
            <w:left w:val="none" w:sz="0" w:space="0" w:color="auto"/>
            <w:bottom w:val="none" w:sz="0" w:space="0" w:color="auto"/>
            <w:right w:val="none" w:sz="0" w:space="0" w:color="auto"/>
          </w:divBdr>
        </w:div>
        <w:div w:id="11686540">
          <w:marLeft w:val="0"/>
          <w:marRight w:val="0"/>
          <w:marTop w:val="0"/>
          <w:marBottom w:val="0"/>
          <w:divBdr>
            <w:top w:val="none" w:sz="0" w:space="0" w:color="auto"/>
            <w:left w:val="none" w:sz="0" w:space="0" w:color="auto"/>
            <w:bottom w:val="none" w:sz="0" w:space="0" w:color="auto"/>
            <w:right w:val="none" w:sz="0" w:space="0" w:color="auto"/>
          </w:divBdr>
        </w:div>
        <w:div w:id="1510870794">
          <w:marLeft w:val="0"/>
          <w:marRight w:val="0"/>
          <w:marTop w:val="0"/>
          <w:marBottom w:val="0"/>
          <w:divBdr>
            <w:top w:val="none" w:sz="0" w:space="0" w:color="auto"/>
            <w:left w:val="none" w:sz="0" w:space="0" w:color="auto"/>
            <w:bottom w:val="none" w:sz="0" w:space="0" w:color="auto"/>
            <w:right w:val="none" w:sz="0" w:space="0" w:color="auto"/>
          </w:divBdr>
        </w:div>
        <w:div w:id="2109541809">
          <w:marLeft w:val="0"/>
          <w:marRight w:val="0"/>
          <w:marTop w:val="0"/>
          <w:marBottom w:val="0"/>
          <w:divBdr>
            <w:top w:val="none" w:sz="0" w:space="0" w:color="auto"/>
            <w:left w:val="none" w:sz="0" w:space="0" w:color="auto"/>
            <w:bottom w:val="none" w:sz="0" w:space="0" w:color="auto"/>
            <w:right w:val="none" w:sz="0" w:space="0" w:color="auto"/>
          </w:divBdr>
        </w:div>
      </w:divsChild>
    </w:div>
    <w:div w:id="1110978297">
      <w:bodyDiv w:val="1"/>
      <w:marLeft w:val="0"/>
      <w:marRight w:val="0"/>
      <w:marTop w:val="0"/>
      <w:marBottom w:val="0"/>
      <w:divBdr>
        <w:top w:val="none" w:sz="0" w:space="0" w:color="auto"/>
        <w:left w:val="none" w:sz="0" w:space="0" w:color="auto"/>
        <w:bottom w:val="none" w:sz="0" w:space="0" w:color="auto"/>
        <w:right w:val="none" w:sz="0" w:space="0" w:color="auto"/>
      </w:divBdr>
    </w:div>
    <w:div w:id="1213813855">
      <w:bodyDiv w:val="1"/>
      <w:marLeft w:val="0"/>
      <w:marRight w:val="0"/>
      <w:marTop w:val="0"/>
      <w:marBottom w:val="0"/>
      <w:divBdr>
        <w:top w:val="none" w:sz="0" w:space="0" w:color="auto"/>
        <w:left w:val="none" w:sz="0" w:space="0" w:color="auto"/>
        <w:bottom w:val="none" w:sz="0" w:space="0" w:color="auto"/>
        <w:right w:val="none" w:sz="0" w:space="0" w:color="auto"/>
      </w:divBdr>
    </w:div>
    <w:div w:id="1278954258">
      <w:bodyDiv w:val="1"/>
      <w:marLeft w:val="0"/>
      <w:marRight w:val="0"/>
      <w:marTop w:val="0"/>
      <w:marBottom w:val="0"/>
      <w:divBdr>
        <w:top w:val="none" w:sz="0" w:space="0" w:color="auto"/>
        <w:left w:val="none" w:sz="0" w:space="0" w:color="auto"/>
        <w:bottom w:val="none" w:sz="0" w:space="0" w:color="auto"/>
        <w:right w:val="none" w:sz="0" w:space="0" w:color="auto"/>
      </w:divBdr>
    </w:div>
    <w:div w:id="1387486159">
      <w:bodyDiv w:val="1"/>
      <w:marLeft w:val="0"/>
      <w:marRight w:val="0"/>
      <w:marTop w:val="0"/>
      <w:marBottom w:val="0"/>
      <w:divBdr>
        <w:top w:val="none" w:sz="0" w:space="0" w:color="auto"/>
        <w:left w:val="none" w:sz="0" w:space="0" w:color="auto"/>
        <w:bottom w:val="none" w:sz="0" w:space="0" w:color="auto"/>
        <w:right w:val="none" w:sz="0" w:space="0" w:color="auto"/>
      </w:divBdr>
    </w:div>
    <w:div w:id="1847817775">
      <w:bodyDiv w:val="1"/>
      <w:marLeft w:val="0"/>
      <w:marRight w:val="0"/>
      <w:marTop w:val="0"/>
      <w:marBottom w:val="0"/>
      <w:divBdr>
        <w:top w:val="none" w:sz="0" w:space="0" w:color="auto"/>
        <w:left w:val="none" w:sz="0" w:space="0" w:color="auto"/>
        <w:bottom w:val="none" w:sz="0" w:space="0" w:color="auto"/>
        <w:right w:val="none" w:sz="0" w:space="0" w:color="auto"/>
      </w:divBdr>
    </w:div>
    <w:div w:id="1993830415">
      <w:bodyDiv w:val="1"/>
      <w:marLeft w:val="0"/>
      <w:marRight w:val="0"/>
      <w:marTop w:val="0"/>
      <w:marBottom w:val="0"/>
      <w:divBdr>
        <w:top w:val="none" w:sz="0" w:space="0" w:color="auto"/>
        <w:left w:val="none" w:sz="0" w:space="0" w:color="auto"/>
        <w:bottom w:val="none" w:sz="0" w:space="0" w:color="auto"/>
        <w:right w:val="none" w:sz="0" w:space="0" w:color="auto"/>
      </w:divBdr>
    </w:div>
    <w:div w:id="20047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Evans</dc:creator>
  <cp:lastModifiedBy>Alexander Raskind</cp:lastModifiedBy>
  <cp:revision>5</cp:revision>
  <cp:lastPrinted>2014-05-29T15:07:00Z</cp:lastPrinted>
  <dcterms:created xsi:type="dcterms:W3CDTF">2015-04-13T17:11:00Z</dcterms:created>
  <dcterms:modified xsi:type="dcterms:W3CDTF">2015-10-29T16:00:00Z</dcterms:modified>
</cp:coreProperties>
</file>