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5A12D9" w14:textId="34182DA5" w:rsidR="00CC2BC0" w:rsidRPr="00CC2BC0" w:rsidRDefault="00CC2BC0" w:rsidP="00CC2BC0">
      <w:pPr>
        <w:jc w:val="both"/>
        <w:rPr>
          <w:rFonts w:cs="Arial"/>
          <w:b/>
          <w:bCs/>
          <w:szCs w:val="22"/>
        </w:rPr>
      </w:pPr>
      <w:r w:rsidRPr="00CC2BC0">
        <w:rPr>
          <w:rFonts w:cs="Arial"/>
          <w:b/>
          <w:bCs/>
          <w:szCs w:val="22"/>
        </w:rPr>
        <w:t>Protocol</w:t>
      </w:r>
      <w:r w:rsidRPr="00CC2BC0">
        <w:rPr>
          <w:rFonts w:cs="Arial"/>
          <w:b/>
          <w:bCs/>
          <w:szCs w:val="22"/>
        </w:rPr>
        <w:t>:</w:t>
      </w:r>
    </w:p>
    <w:p w14:paraId="7491C873" w14:textId="2D403253" w:rsidR="00CC2BC0" w:rsidRPr="00CC2BC0" w:rsidRDefault="00CC2BC0" w:rsidP="00CC2BC0">
      <w:pPr>
        <w:jc w:val="both"/>
        <w:rPr>
          <w:rFonts w:cs="Arial"/>
          <w:szCs w:val="22"/>
        </w:rPr>
      </w:pPr>
      <w:r w:rsidRPr="00CC2BC0">
        <w:rPr>
          <w:rFonts w:cs="Arial"/>
          <w:b/>
          <w:bCs/>
          <w:szCs w:val="22"/>
        </w:rPr>
        <w:t>Sample preparation.</w:t>
      </w:r>
      <w:r w:rsidRPr="00CC2BC0">
        <w:rPr>
          <w:rFonts w:cs="Arial"/>
          <w:szCs w:val="22"/>
        </w:rPr>
        <w:t xml:space="preserve">  Individual patties (113 g or 4 oz each) were formed from each package of plant-based meat (</w:t>
      </w:r>
      <w:proofErr w:type="spellStart"/>
      <w:proofErr w:type="gramStart"/>
      <w:r w:rsidR="00396EB4">
        <w:rPr>
          <w:rFonts w:cs="Arial"/>
          <w:szCs w:val="22"/>
        </w:rPr>
        <w:t>IB;</w:t>
      </w:r>
      <w:r w:rsidRPr="00CC2BC0">
        <w:rPr>
          <w:rFonts w:cs="Arial"/>
          <w:i/>
          <w:iCs/>
          <w:szCs w:val="22"/>
        </w:rPr>
        <w:t>n</w:t>
      </w:r>
      <w:proofErr w:type="spellEnd"/>
      <w:proofErr w:type="gramEnd"/>
      <w:r w:rsidRPr="00CC2BC0">
        <w:rPr>
          <w:rFonts w:cs="Arial"/>
          <w:szCs w:val="22"/>
        </w:rPr>
        <w:t xml:space="preserve"> = 18) and beef </w:t>
      </w:r>
      <w:r w:rsidRPr="00CC2BC0">
        <w:rPr>
          <w:rFonts w:cs="Arial"/>
          <w:i/>
          <w:iCs/>
          <w:szCs w:val="22"/>
        </w:rPr>
        <w:t>(</w:t>
      </w:r>
      <w:r w:rsidR="00396EB4">
        <w:rPr>
          <w:rFonts w:cs="Arial"/>
          <w:i/>
          <w:iCs/>
          <w:szCs w:val="22"/>
        </w:rPr>
        <w:t xml:space="preserve">GB; </w:t>
      </w:r>
      <w:r w:rsidRPr="00CC2BC0">
        <w:rPr>
          <w:rFonts w:cs="Arial"/>
          <w:i/>
          <w:iCs/>
          <w:szCs w:val="22"/>
        </w:rPr>
        <w:t xml:space="preserve">n </w:t>
      </w:r>
      <w:r w:rsidRPr="00CC2BC0">
        <w:rPr>
          <w:rFonts w:cs="Arial"/>
          <w:szCs w:val="22"/>
        </w:rPr>
        <w:t xml:space="preserve">= 18), respectively. Individual patties were cooked on a non-stick skillet until the internal temperature of each patty read 71 °C as determined by a meat thermometer. One-gram microcore samples were obtained from the middle of each patty using a bioptome device, immediately frozen in liquid nitrogen, and stored at -80 degrees °C until metabolomics analysis. </w:t>
      </w:r>
      <w:bookmarkStart w:id="0" w:name="_Hlk73431274"/>
      <w:r w:rsidRPr="00CC2BC0">
        <w:rPr>
          <w:rFonts w:cs="Arial"/>
          <w:szCs w:val="22"/>
        </w:rPr>
        <w:t xml:space="preserve">Microcore samples the plant-based meat replacement and bovine skeletal muscle (i.e., beef) were powdered under liquid N2 and homogenized in 50% aqueous acetonitrile containing 0.3% formic acid (50 mg wet weight sample per ml homogenate) using a Qiagen </w:t>
      </w:r>
      <w:proofErr w:type="spellStart"/>
      <w:r w:rsidRPr="00CC2BC0">
        <w:rPr>
          <w:rFonts w:cs="Arial"/>
          <w:szCs w:val="22"/>
        </w:rPr>
        <w:t>Retsch</w:t>
      </w:r>
      <w:proofErr w:type="spellEnd"/>
      <w:r w:rsidRPr="00CC2BC0">
        <w:rPr>
          <w:rFonts w:cs="Arial"/>
          <w:szCs w:val="22"/>
        </w:rPr>
        <w:t xml:space="preserve"> Tissue </w:t>
      </w:r>
      <w:proofErr w:type="spellStart"/>
      <w:r w:rsidRPr="00CC2BC0">
        <w:rPr>
          <w:rFonts w:cs="Arial"/>
          <w:szCs w:val="22"/>
        </w:rPr>
        <w:t>Lyser</w:t>
      </w:r>
      <w:proofErr w:type="spellEnd"/>
      <w:r w:rsidRPr="00CC2BC0">
        <w:rPr>
          <w:rFonts w:cs="Arial"/>
          <w:szCs w:val="22"/>
        </w:rPr>
        <w:t xml:space="preserve"> II set to a frequency of 30 oscillations/sec for a total of 2 min with one 5 mm glass ball (</w:t>
      </w:r>
      <w:proofErr w:type="spellStart"/>
      <w:r w:rsidRPr="00CC2BC0">
        <w:rPr>
          <w:rFonts w:cs="Arial"/>
          <w:szCs w:val="22"/>
        </w:rPr>
        <w:t>GlenMills</w:t>
      </w:r>
      <w:proofErr w:type="spellEnd"/>
      <w:r w:rsidRPr="00CC2BC0">
        <w:rPr>
          <w:rFonts w:cs="Arial"/>
          <w:szCs w:val="22"/>
        </w:rPr>
        <w:t>, Inc, #7200-005000TM) per tube. 100 µl of each sample homogenate was then transferred into a fresh, 1.5-ml, Reduced Surface Activity (RSATM) glass autosampler vial (</w:t>
      </w:r>
      <w:bookmarkStart w:id="1" w:name="_Hlk45547689"/>
      <w:r w:rsidRPr="00CC2BC0">
        <w:rPr>
          <w:rFonts w:cs="Arial"/>
          <w:szCs w:val="22"/>
        </w:rPr>
        <w:t xml:space="preserve">catalog number 9512C-1MP-RS, </w:t>
      </w:r>
      <w:proofErr w:type="spellStart"/>
      <w:r w:rsidRPr="00CC2BC0">
        <w:rPr>
          <w:rFonts w:cs="Arial"/>
          <w:szCs w:val="22"/>
        </w:rPr>
        <w:t>MicroSolv</w:t>
      </w:r>
      <w:proofErr w:type="spellEnd"/>
      <w:r w:rsidRPr="00CC2BC0">
        <w:rPr>
          <w:rFonts w:cs="Arial"/>
          <w:szCs w:val="22"/>
        </w:rPr>
        <w:t xml:space="preserve"> Technology Corporation, Leland, NC</w:t>
      </w:r>
      <w:bookmarkEnd w:id="1"/>
      <w:r w:rsidRPr="00CC2BC0">
        <w:rPr>
          <w:rFonts w:cs="Arial"/>
          <w:szCs w:val="22"/>
        </w:rPr>
        <w:t xml:space="preserve">). Proteins in sample homogenates were subsequently “crash" precipitated with 750 µl dry methanol and centrifuged at 13.500 </w:t>
      </w:r>
      <w:bookmarkStart w:id="2" w:name="_Hlk45548509"/>
      <w:r w:rsidRPr="00CC2BC0">
        <w:rPr>
          <w:rFonts w:cs="Arial"/>
          <w:szCs w:val="22"/>
        </w:rPr>
        <w:t xml:space="preserve">x g </w:t>
      </w:r>
      <w:proofErr w:type="spellStart"/>
      <w:r w:rsidRPr="00CC2BC0">
        <w:rPr>
          <w:rFonts w:cs="Arial"/>
          <w:szCs w:val="22"/>
        </w:rPr>
        <w:t>rcf</w:t>
      </w:r>
      <w:bookmarkEnd w:id="2"/>
      <w:proofErr w:type="spellEnd"/>
      <w:r w:rsidRPr="00CC2BC0">
        <w:rPr>
          <w:rFonts w:cs="Arial"/>
          <w:szCs w:val="22"/>
        </w:rPr>
        <w:t xml:space="preserve"> for 5 minutes (Vial </w:t>
      </w:r>
      <w:proofErr w:type="spellStart"/>
      <w:r w:rsidRPr="00CC2BC0">
        <w:rPr>
          <w:rFonts w:cs="Arial"/>
          <w:szCs w:val="22"/>
        </w:rPr>
        <w:t>Centrifuge</w:t>
      </w:r>
      <w:r w:rsidRPr="00CC2BC0">
        <w:rPr>
          <w:rFonts w:cs="Arial"/>
          <w:szCs w:val="22"/>
          <w:vertAlign w:val="superscript"/>
        </w:rPr>
        <w:t>TM</w:t>
      </w:r>
      <w:proofErr w:type="spellEnd"/>
      <w:r w:rsidRPr="00CC2BC0">
        <w:rPr>
          <w:rFonts w:cs="Arial"/>
          <w:szCs w:val="22"/>
        </w:rPr>
        <w:t xml:space="preserve">, </w:t>
      </w:r>
      <w:proofErr w:type="spellStart"/>
      <w:r w:rsidRPr="00CC2BC0">
        <w:rPr>
          <w:rFonts w:cs="Arial"/>
          <w:szCs w:val="22"/>
        </w:rPr>
        <w:t>MicroSolv</w:t>
      </w:r>
      <w:proofErr w:type="spellEnd"/>
      <w:r w:rsidRPr="00CC2BC0">
        <w:rPr>
          <w:rFonts w:cs="Arial"/>
          <w:szCs w:val="22"/>
        </w:rPr>
        <w:t>, catalog C2417). The crash solvent was spiked with D</w:t>
      </w:r>
      <w:r w:rsidRPr="00CC2BC0">
        <w:rPr>
          <w:rFonts w:cs="Arial"/>
          <w:szCs w:val="22"/>
          <w:vertAlign w:val="subscript"/>
        </w:rPr>
        <w:t>27</w:t>
      </w:r>
      <w:r w:rsidRPr="00CC2BC0">
        <w:rPr>
          <w:rFonts w:cs="Arial"/>
          <w:szCs w:val="22"/>
        </w:rPr>
        <w:t xml:space="preserve">-deuterated myristic acid (D27-C14:0) (Sigma 366889, 6.25 mg/liter) an internal standard for retention-time locking (described below). 700 µl of the supernatant of each sample homogenate was subsequently transferred to fresh RSATM glass vials (catalog number 9512C-1MP-RS, </w:t>
      </w:r>
      <w:proofErr w:type="spellStart"/>
      <w:r w:rsidRPr="00CC2BC0">
        <w:rPr>
          <w:rFonts w:cs="Arial"/>
          <w:szCs w:val="22"/>
        </w:rPr>
        <w:t>MicroSolv</w:t>
      </w:r>
      <w:proofErr w:type="spellEnd"/>
      <w:r w:rsidRPr="00CC2BC0">
        <w:rPr>
          <w:rFonts w:cs="Arial"/>
          <w:szCs w:val="22"/>
        </w:rPr>
        <w:t xml:space="preserve"> Technology Corporation, Leland, NC). Methanolic extracts were then dried in a Savant SPD111V </w:t>
      </w:r>
      <w:proofErr w:type="spellStart"/>
      <w:r w:rsidRPr="00CC2BC0">
        <w:rPr>
          <w:rFonts w:cs="Arial"/>
          <w:szCs w:val="22"/>
        </w:rPr>
        <w:t>SpeedVac</w:t>
      </w:r>
      <w:proofErr w:type="spellEnd"/>
      <w:r w:rsidRPr="00CC2BC0">
        <w:rPr>
          <w:rFonts w:cs="Arial"/>
          <w:szCs w:val="22"/>
        </w:rPr>
        <w:t xml:space="preserve"> Concentrator (Thermo Scientific, Asheville, NC), with the help of a final pulse of toluene (Fisher Scientific, catalog number T324-50) as an azeotropic drying agent. 25 µl </w:t>
      </w:r>
      <w:proofErr w:type="spellStart"/>
      <w:r w:rsidRPr="00CC2BC0">
        <w:rPr>
          <w:rFonts w:cs="Arial"/>
          <w:szCs w:val="22"/>
        </w:rPr>
        <w:t>methoxyamine</w:t>
      </w:r>
      <w:proofErr w:type="spellEnd"/>
      <w:r w:rsidRPr="00CC2BC0">
        <w:rPr>
          <w:rFonts w:cs="Arial"/>
          <w:szCs w:val="22"/>
        </w:rPr>
        <w:t xml:space="preserve"> hydrochloride (18 mg/ml in dry pyridine: Fisher Scientific, catalog number T324-50) was then added to each sample and incubated at 50 °C for 30 minutes for </w:t>
      </w:r>
      <w:proofErr w:type="spellStart"/>
      <w:r w:rsidRPr="00CC2BC0">
        <w:rPr>
          <w:rFonts w:cs="Arial"/>
          <w:szCs w:val="22"/>
        </w:rPr>
        <w:t>methoximation</w:t>
      </w:r>
      <w:proofErr w:type="spellEnd"/>
      <w:r w:rsidRPr="00CC2BC0">
        <w:rPr>
          <w:rFonts w:cs="Arial"/>
          <w:szCs w:val="22"/>
        </w:rPr>
        <w:t xml:space="preserve"> of certain reactive carbonyl groups. Finally, metabolites were rendered volatile by replacement of easily exchangeable protons with trimethylsilyl (TMS) groups using N-methyl-N-(trimethylsilyl) trifluoroacetamide (MSTFA; 75 µl per sample </w:t>
      </w:r>
      <w:proofErr w:type="spellStart"/>
      <w:r w:rsidRPr="00CC2BC0">
        <w:rPr>
          <w:rFonts w:cs="Arial"/>
          <w:szCs w:val="22"/>
        </w:rPr>
        <w:t>Cerilliant</w:t>
      </w:r>
      <w:proofErr w:type="spellEnd"/>
      <w:r w:rsidRPr="00CC2BC0">
        <w:rPr>
          <w:rFonts w:cs="Arial"/>
          <w:szCs w:val="22"/>
        </w:rPr>
        <w:t xml:space="preserve"> M-132, Sigma, St. Louis, MO) at 50 ºC for 30 minutes. </w:t>
      </w:r>
    </w:p>
    <w:bookmarkEnd w:id="0"/>
    <w:p w14:paraId="17C3D7C5" w14:textId="77777777" w:rsidR="00CC2BC0" w:rsidRPr="00CC2BC0" w:rsidRDefault="00CC2BC0" w:rsidP="00CC2BC0">
      <w:pPr>
        <w:jc w:val="both"/>
        <w:rPr>
          <w:rFonts w:cs="Arial"/>
          <w:szCs w:val="22"/>
        </w:rPr>
      </w:pPr>
    </w:p>
    <w:p w14:paraId="4F395AEF" w14:textId="702C73B4" w:rsidR="00CC2BC0" w:rsidRPr="00CC2BC0" w:rsidRDefault="00CC2BC0" w:rsidP="00CC2BC0">
      <w:pPr>
        <w:jc w:val="both"/>
        <w:rPr>
          <w:rFonts w:cs="Arial"/>
          <w:szCs w:val="22"/>
        </w:rPr>
      </w:pPr>
      <w:r w:rsidRPr="00CC2BC0">
        <w:rPr>
          <w:rFonts w:cs="Arial"/>
          <w:b/>
          <w:bCs/>
          <w:szCs w:val="22"/>
        </w:rPr>
        <w:t>GC/EI-MS) analysis.</w:t>
      </w:r>
      <w:r w:rsidR="003A1A96">
        <w:rPr>
          <w:rFonts w:cs="Arial"/>
          <w:b/>
          <w:bCs/>
          <w:szCs w:val="22"/>
        </w:rPr>
        <w:t xml:space="preserve"> </w:t>
      </w:r>
      <w:r w:rsidRPr="00CC2BC0">
        <w:rPr>
          <w:rFonts w:cs="Arial"/>
          <w:szCs w:val="22"/>
        </w:rPr>
        <w:t xml:space="preserve">Biological comparators (beef vs. plant-meat based alternative) were run in direct succession (e.g., the order A-B-A-B) on a 7890B GC / 5977B single-quadrupole, Inert MS (Agilent Technologies, Santa Clara, CA). This system was equipped with a </w:t>
      </w:r>
      <w:proofErr w:type="spellStart"/>
      <w:r w:rsidRPr="00CC2BC0">
        <w:rPr>
          <w:rFonts w:cs="Arial"/>
          <w:szCs w:val="22"/>
        </w:rPr>
        <w:t>MultiMode</w:t>
      </w:r>
      <w:proofErr w:type="spellEnd"/>
      <w:r w:rsidRPr="00CC2BC0">
        <w:rPr>
          <w:rFonts w:cs="Arial"/>
          <w:szCs w:val="22"/>
        </w:rPr>
        <w:t xml:space="preserve"> Inlet (MMI), which, in combination with a mid-column, purged ultimate union (PUU), enabled hot back-flushing of the upstream half of the column at the end of each run to reduce fouling of both GC and MS with heavy contaminants (“high boilers”) and carryover between injections. Briefly, the two wall-coated, open-tubular (WCOT) GC columns connected in series were both from J&amp;W/Agilent (part 122-5512 UI), DB5-MS UI, 15 meters in length, 0.25 mm in diameter, with a 0.25-µm luminal film.  This film is a nonpolar, thermally stable, phenyl-arylene polymer, similar in performance to traditional 5%-phenyl-</w:t>
      </w:r>
      <w:proofErr w:type="spellStart"/>
      <w:r w:rsidRPr="00CC2BC0">
        <w:rPr>
          <w:rFonts w:cs="Arial"/>
          <w:szCs w:val="22"/>
        </w:rPr>
        <w:t>methylpolysiloxane</w:t>
      </w:r>
      <w:proofErr w:type="spellEnd"/>
      <w:r w:rsidRPr="00CC2BC0">
        <w:rPr>
          <w:rFonts w:cs="Arial"/>
          <w:szCs w:val="22"/>
        </w:rPr>
        <w:t xml:space="preserve"> films. Prior to each daily run (2 total), the starting inlet pressure was empirically adjusted such that the retention time of the TMS-D27-C14:0 standard is set at ~16.727 minutes. Following an initial distillation within the MMI, the GC oven ramps from 60-325 ºC at a speed of 10 ºC/minute.  Under these conditions, derivatized metabolites elute from the column and reach the MS detector at known times (e.g., bis-TMS-lactic acid at ~6.85 minutes, and TMS-cholesterol at ~27.38 minutes) within specific tolerance of &lt;0.1 min. Radical cations generated with conventional electron ionization via a tungsten-rhenium filament set to an energy of 70 eV were scanned broadly from 600 to 50 m/z in the detector throughout the run. Cycle time was approximately 38 minutes. </w:t>
      </w:r>
      <w:r w:rsidR="00396EB4">
        <w:rPr>
          <w:rFonts w:cs="Arial"/>
          <w:szCs w:val="22"/>
        </w:rPr>
        <w:t>Utilized</w:t>
      </w:r>
      <w:r w:rsidRPr="00CC2BC0">
        <w:rPr>
          <w:rFonts w:cs="Arial"/>
          <w:szCs w:val="22"/>
        </w:rPr>
        <w:t xml:space="preserve"> GC/MS methods</w:t>
      </w:r>
      <w:r w:rsidR="00396EB4">
        <w:rPr>
          <w:rFonts w:cs="Arial"/>
          <w:szCs w:val="22"/>
        </w:rPr>
        <w:t xml:space="preserve"> in this work</w:t>
      </w:r>
      <w:r w:rsidRPr="00CC2BC0">
        <w:rPr>
          <w:rFonts w:cs="Arial"/>
          <w:szCs w:val="22"/>
        </w:rPr>
        <w:t xml:space="preserve"> </w:t>
      </w:r>
      <w:r w:rsidR="00396EB4">
        <w:rPr>
          <w:rFonts w:cs="Arial"/>
          <w:szCs w:val="22"/>
        </w:rPr>
        <w:t>were</w:t>
      </w:r>
      <w:r w:rsidRPr="00CC2BC0">
        <w:rPr>
          <w:rFonts w:cs="Arial"/>
          <w:szCs w:val="22"/>
        </w:rPr>
        <w:t xml:space="preserve"> based on validated methods and follow those reported by </w:t>
      </w:r>
      <w:proofErr w:type="spellStart"/>
      <w:r w:rsidRPr="00CC2BC0">
        <w:rPr>
          <w:rFonts w:cs="Arial"/>
          <w:szCs w:val="22"/>
        </w:rPr>
        <w:t>Roessner</w:t>
      </w:r>
      <w:proofErr w:type="spellEnd"/>
      <w:r w:rsidRPr="00CC2BC0">
        <w:rPr>
          <w:rFonts w:cs="Arial"/>
          <w:szCs w:val="22"/>
        </w:rPr>
        <w:t xml:space="preserve"> et al. (2000)</w:t>
      </w:r>
      <w:r w:rsidRPr="00CC2BC0">
        <w:rPr>
          <w:rFonts w:cs="Arial"/>
          <w:szCs w:val="22"/>
          <w:vertAlign w:val="superscript"/>
        </w:rPr>
        <w:fldChar w:fldCharType="begin"/>
      </w:r>
      <w:r w:rsidR="003A1A96">
        <w:rPr>
          <w:rFonts w:cs="Arial"/>
          <w:szCs w:val="22"/>
          <w:vertAlign w:val="superscript"/>
        </w:rPr>
        <w:instrText xml:space="preserve"> ADDIN EN.CITE &lt;EndNote&gt;&lt;Cite&gt;&lt;Author&gt;Roessner&lt;/Author&gt;&lt;Year&gt;2000&lt;/Year&gt;&lt;RecNum&gt;12050&lt;/RecNum&gt;&lt;DisplayText&gt;&lt;style face="superscript"&gt;1&lt;/style&gt;&lt;/DisplayText&gt;&lt;record&gt;&lt;rec-number&gt;12050&lt;/rec-number&gt;&lt;foreign-keys&gt;&lt;key app="EN" db-id="pt905p5vjf99doervxh5seszp95xvt0ptz0f" timestamp="0"&gt;12050&lt;/key&gt;&lt;/foreign-keys&gt;&lt;ref-type name="Journal Article"&gt;17&lt;/ref-type&gt;&lt;contributors&gt;&lt;authors&gt;&lt;author&gt;Roessner, Ute&lt;/author&gt;&lt;author&gt;Wagner, Cornelia&lt;/author&gt;&lt;author&gt;Kopka, Joachim&lt;/author&gt;&lt;author&gt;Trethewey, Richard N.&lt;/author&gt;&lt;author&gt;Willmitzer, Lothar&lt;/author&gt;&lt;/authors&gt;&lt;/contributors&gt;&lt;titles&gt;&lt;title&gt;Simultaneous analysis of metabolites in potato tuber by gas chromatography–mass spectrometry&lt;/title&gt;&lt;secondary-title&gt;The Plant Journal&lt;/secondary-title&gt;&lt;/titles&gt;&lt;pages&gt;131-142&lt;/pages&gt;&lt;volume&gt;23&lt;/volume&gt;&lt;number&gt;1&lt;/number&gt;&lt;keywords&gt;&lt;keyword&gt;GC-MS&lt;/keyword&gt;&lt;keyword&gt;metabolite&lt;/keyword&gt;&lt;keyword&gt;methoximation&lt;/keyword&gt;&lt;keyword&gt;potato tuber&lt;/keyword&gt;&lt;keyword&gt;trimethylsilylation&lt;/keyword&gt;&lt;/keywords&gt;&lt;dates&gt;&lt;year&gt;2000&lt;/year&gt;&lt;pub-dates&gt;&lt;date&gt;2000/07/01&lt;/date&gt;&lt;/pub-dates&gt;&lt;/dates&gt;&lt;publisher&gt;John Wiley &amp;amp; Sons, Ltd&lt;/publisher&gt;&lt;isbn&gt;0960-7412&lt;/isbn&gt;&lt;urls&gt;&lt;related-urls&gt;&lt;url&gt;https://doi.org/10.1046/j.1365-313x.2000.00774.x&lt;/url&gt;&lt;/related-urls&gt;&lt;/urls&gt;&lt;electronic-resource-num&gt;10.1046/j.1365-313x.2000.00774.x&lt;/electronic-resource-num&gt;&lt;access-date&gt;2020/07/14&lt;/access-date&gt;&lt;/record&gt;&lt;/Cite&gt;&lt;/EndNote&gt;</w:instrText>
      </w:r>
      <w:r w:rsidRPr="00CC2BC0">
        <w:rPr>
          <w:rFonts w:cs="Arial"/>
          <w:szCs w:val="22"/>
          <w:vertAlign w:val="superscript"/>
        </w:rPr>
        <w:fldChar w:fldCharType="separate"/>
      </w:r>
      <w:r w:rsidR="003A1A96">
        <w:rPr>
          <w:rFonts w:cs="Arial"/>
          <w:noProof/>
          <w:szCs w:val="22"/>
          <w:vertAlign w:val="superscript"/>
        </w:rPr>
        <w:t>1</w:t>
      </w:r>
      <w:r w:rsidRPr="00CC2BC0">
        <w:rPr>
          <w:rFonts w:cs="Arial"/>
          <w:szCs w:val="22"/>
          <w:vertAlign w:val="superscript"/>
        </w:rPr>
        <w:fldChar w:fldCharType="end"/>
      </w:r>
      <w:r w:rsidRPr="00CC2BC0">
        <w:rPr>
          <w:rFonts w:cs="Arial"/>
          <w:szCs w:val="22"/>
        </w:rPr>
        <w:t xml:space="preserve">, </w:t>
      </w:r>
      <w:proofErr w:type="spellStart"/>
      <w:r w:rsidRPr="00CC2BC0">
        <w:rPr>
          <w:rFonts w:cs="Arial"/>
          <w:szCs w:val="22"/>
        </w:rPr>
        <w:t>Fiehn</w:t>
      </w:r>
      <w:proofErr w:type="spellEnd"/>
      <w:r w:rsidRPr="00CC2BC0">
        <w:rPr>
          <w:rFonts w:cs="Arial"/>
          <w:szCs w:val="22"/>
        </w:rPr>
        <w:t xml:space="preserve"> et al. (2008)</w:t>
      </w:r>
      <w:r w:rsidRPr="00CC2BC0">
        <w:rPr>
          <w:rFonts w:cs="Arial"/>
          <w:szCs w:val="22"/>
          <w:vertAlign w:val="superscript"/>
        </w:rPr>
        <w:fldChar w:fldCharType="begin"/>
      </w:r>
      <w:r w:rsidR="003A1A96">
        <w:rPr>
          <w:rFonts w:cs="Arial"/>
          <w:szCs w:val="22"/>
          <w:vertAlign w:val="superscript"/>
        </w:rPr>
        <w:instrText xml:space="preserve"> ADDIN EN.CITE &lt;EndNote&gt;&lt;Cite&gt;&lt;Author&gt;Fiehn&lt;/Author&gt;&lt;Year&gt;2008&lt;/Year&gt;&lt;RecNum&gt;12051&lt;/RecNum&gt;&lt;DisplayText&gt;&lt;style face="superscript"&gt;2&lt;/style&gt;&lt;/DisplayText&gt;&lt;record&gt;&lt;rec-number&gt;12051&lt;/rec-number&gt;&lt;foreign-keys&gt;&lt;key app="EN" db-id="pt905p5vjf99doervxh5seszp95xvt0ptz0f" timestamp="0"&gt;12051&lt;/key&gt;&lt;/foreign-keys&gt;&lt;ref-type name="Journal Article"&gt;17&lt;/ref-type&gt;&lt;contributors&gt;&lt;authors&gt;&lt;author&gt;Fiehn, O.&lt;/author&gt;&lt;author&gt;Wohlgemuth, G.&lt;/author&gt;&lt;author&gt;Scholz, M.&lt;/author&gt;&lt;author&gt;Kind, T.&lt;/author&gt;&lt;author&gt;Lee, D. Y.&lt;/author&gt;&lt;author&gt;Lu, Y.&lt;/author&gt;&lt;author&gt;Moon, S.&lt;/author&gt;&lt;author&gt;Nikolau, B.&lt;/author&gt;&lt;/authors&gt;&lt;/contributors&gt;&lt;auth-address&gt;Davis Genome Center, University of California, Davis, CA 95616, USA. ofiehn@ucdavis.edu&lt;/auth-address&gt;&lt;titles&gt;&lt;title&gt;Quality control for plant metabolomics: reporting MSI-compliant studies&lt;/title&gt;&lt;secondary-title&gt;Plant J&lt;/secondary-title&gt;&lt;/titles&gt;&lt;pages&gt;691-704&lt;/pages&gt;&lt;volume&gt;53&lt;/volume&gt;&lt;number&gt;4&lt;/number&gt;&lt;edition&gt;2008/02/14&lt;/edition&gt;&lt;keywords&gt;&lt;keyword&gt;Arabidopsis/chemistry/genetics/metabolism&lt;/keyword&gt;&lt;keyword&gt;Calibration&lt;/keyword&gt;&lt;keyword&gt;Gas Chromatography-Mass Spectrometry/methods/standards&lt;/keyword&gt;&lt;keyword&gt;Genotype&lt;/keyword&gt;&lt;keyword&gt;*Metabolism&lt;/keyword&gt;&lt;keyword&gt;Oryza/chemistry/genetics/metabolism&lt;/keyword&gt;&lt;keyword&gt;Plant Extracts/analysis/isolation &amp;amp; purification/standards&lt;/keyword&gt;&lt;keyword&gt;Plant Leaves/chemistry/genetics/metabolism&lt;/keyword&gt;&lt;keyword&gt;Plants/*chemistry/genetics/*metabolism&lt;/keyword&gt;&lt;keyword&gt;Quality Control&lt;/keyword&gt;&lt;keyword&gt;Reproducibility of Results&lt;/keyword&gt;&lt;keyword&gt;Soybeans/chemistry/genetics/metabolism&lt;/keyword&gt;&lt;/keywords&gt;&lt;dates&gt;&lt;year&gt;2008&lt;/year&gt;&lt;pub-dates&gt;&lt;date&gt;Feb&lt;/date&gt;&lt;/pub-dates&gt;&lt;/dates&gt;&lt;isbn&gt;0960-7412&lt;/isbn&gt;&lt;accession-num&gt;18269577&lt;/accession-num&gt;&lt;urls&gt;&lt;/urls&gt;&lt;electronic-resource-num&gt;10.1111/j.1365-313X.2007.03387.x&lt;/electronic-resource-num&gt;&lt;remote-database-provider&gt;NLM&lt;/remote-database-provider&gt;&lt;language&gt;eng&lt;/language&gt;&lt;/record&gt;&lt;/Cite&gt;&lt;/EndNote&gt;</w:instrText>
      </w:r>
      <w:r w:rsidRPr="00CC2BC0">
        <w:rPr>
          <w:rFonts w:cs="Arial"/>
          <w:szCs w:val="22"/>
          <w:vertAlign w:val="superscript"/>
        </w:rPr>
        <w:fldChar w:fldCharType="separate"/>
      </w:r>
      <w:r w:rsidR="003A1A96">
        <w:rPr>
          <w:rFonts w:cs="Arial"/>
          <w:noProof/>
          <w:szCs w:val="22"/>
          <w:vertAlign w:val="superscript"/>
        </w:rPr>
        <w:t>2</w:t>
      </w:r>
      <w:r w:rsidRPr="00CC2BC0">
        <w:rPr>
          <w:rFonts w:cs="Arial"/>
          <w:szCs w:val="22"/>
          <w:vertAlign w:val="superscript"/>
        </w:rPr>
        <w:fldChar w:fldCharType="end"/>
      </w:r>
      <w:r w:rsidRPr="00CC2BC0">
        <w:rPr>
          <w:rFonts w:cs="Arial"/>
          <w:szCs w:val="22"/>
        </w:rPr>
        <w:t>, Kind et al. (2009)</w:t>
      </w:r>
      <w:r w:rsidRPr="00CC2BC0">
        <w:rPr>
          <w:rFonts w:cs="Arial"/>
          <w:szCs w:val="22"/>
          <w:vertAlign w:val="superscript"/>
        </w:rPr>
        <w:fldChar w:fldCharType="begin"/>
      </w:r>
      <w:r w:rsidR="003A1A96">
        <w:rPr>
          <w:rFonts w:cs="Arial"/>
          <w:szCs w:val="22"/>
          <w:vertAlign w:val="superscript"/>
        </w:rPr>
        <w:instrText xml:space="preserve"> ADDIN EN.CITE &lt;EndNote&gt;&lt;Cite&gt;&lt;Author&gt;Kind&lt;/Author&gt;&lt;Year&gt;2009&lt;/Year&gt;&lt;RecNum&gt;12052&lt;/RecNum&gt;&lt;DisplayText&gt;&lt;style face="superscript"&gt;3&lt;/style&gt;&lt;/DisplayText&gt;&lt;record&gt;&lt;rec-number&gt;12052&lt;/rec-number&gt;&lt;foreign-keys&gt;&lt;key app="EN" db-id="pt905p5vjf99doervxh5seszp95xvt0ptz0f" timestamp="0"&gt;12052&lt;/key&gt;&lt;/foreign-keys&gt;&lt;ref-type name="Journal Article"&gt;17&lt;/ref-type&gt;&lt;contributors&gt;&lt;authors&gt;&lt;author&gt;Kind, T.&lt;/author&gt;&lt;author&gt;Wohlgemuth, G.&lt;/author&gt;&lt;author&gt;Lee, D. Y.&lt;/author&gt;&lt;author&gt;Lu, Y.&lt;/author&gt;&lt;author&gt;Palazoglu, M.&lt;/author&gt;&lt;author&gt;Shahbaz, S.&lt;/author&gt;&lt;author&gt;Fiehn, O.&lt;/author&gt;&lt;/authors&gt;&lt;/contributors&gt;&lt;auth-address&gt;University of California Davis, Genome Center, Davis, California 95616, USA.&lt;/auth-address&gt;&lt;titles&gt;&lt;title&gt;FiehnLib: mass spectral and retention index libraries for metabolomics based on quadrupole and time-of-flight gas chromatography/mass spectrometry&lt;/title&gt;&lt;secondary-title&gt;Anal Chem&lt;/secondary-title&gt;&lt;/titles&gt;&lt;pages&gt;10038-48&lt;/pages&gt;&lt;volume&gt;81&lt;/volume&gt;&lt;number&gt;24&lt;/number&gt;&lt;edition&gt;2009/11/26&lt;/edition&gt;&lt;keywords&gt;&lt;keyword&gt;Animals&lt;/keyword&gt;&lt;keyword&gt;*Databases, Factual&lt;/keyword&gt;&lt;keyword&gt;Gas Chromatography-Mass Spectrometry&lt;/keyword&gt;&lt;keyword&gt;*Metabolomics/methods&lt;/keyword&gt;&lt;keyword&gt;Software&lt;/keyword&gt;&lt;keyword&gt;Time Factors&lt;/keyword&gt;&lt;/keywords&gt;&lt;dates&gt;&lt;year&gt;2009&lt;/year&gt;&lt;pub-dates&gt;&lt;date&gt;Dec 15&lt;/date&gt;&lt;/pub-dates&gt;&lt;/dates&gt;&lt;isbn&gt;0003-2700 (Print)&amp;#xD;0003-2700&lt;/isbn&gt;&lt;accession-num&gt;19928838&lt;/accession-num&gt;&lt;urls&gt;&lt;/urls&gt;&lt;custom2&gt;PMC2805091&lt;/custom2&gt;&lt;custom6&gt;NIHMS161442 #G1676AA and Leco #359-008-100 under license agreements with UC Davis.&lt;/custom6&gt;&lt;electronic-resource-num&gt;10.1021/ac9019522&lt;/electronic-resource-num&gt;&lt;remote-database-provider&gt;NLM&lt;/remote-database-provider&gt;&lt;language&gt;eng&lt;/language&gt;&lt;/record&gt;&lt;/Cite&gt;&lt;/EndNote&gt;</w:instrText>
      </w:r>
      <w:r w:rsidRPr="00CC2BC0">
        <w:rPr>
          <w:rFonts w:cs="Arial"/>
          <w:szCs w:val="22"/>
          <w:vertAlign w:val="superscript"/>
        </w:rPr>
        <w:fldChar w:fldCharType="separate"/>
      </w:r>
      <w:r w:rsidR="003A1A96">
        <w:rPr>
          <w:rFonts w:cs="Arial"/>
          <w:noProof/>
          <w:szCs w:val="22"/>
          <w:vertAlign w:val="superscript"/>
        </w:rPr>
        <w:t>3</w:t>
      </w:r>
      <w:r w:rsidRPr="00CC2BC0">
        <w:rPr>
          <w:rFonts w:cs="Arial"/>
          <w:szCs w:val="22"/>
          <w:vertAlign w:val="superscript"/>
        </w:rPr>
        <w:fldChar w:fldCharType="end"/>
      </w:r>
      <w:r w:rsidRPr="00CC2BC0">
        <w:rPr>
          <w:rFonts w:cs="Arial"/>
          <w:szCs w:val="22"/>
        </w:rPr>
        <w:t>, McNulty et al. (2011)</w:t>
      </w:r>
      <w:r w:rsidRPr="00CC2BC0">
        <w:rPr>
          <w:rFonts w:cs="Arial"/>
          <w:szCs w:val="22"/>
          <w:vertAlign w:val="superscript"/>
        </w:rPr>
        <w:fldChar w:fldCharType="begin">
          <w:fldData xml:space="preserve">PEVuZE5vdGU+PENpdGU+PEF1dGhvcj5NY051bHR5PC9BdXRob3I+PFllYXI+MjAxMTwvWWVhcj48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</w:fldData>
        </w:fldChar>
      </w:r>
      <w:r w:rsidR="003A1A96">
        <w:rPr>
          <w:rFonts w:cs="Arial"/>
          <w:szCs w:val="22"/>
          <w:vertAlign w:val="superscript"/>
        </w:rPr>
        <w:instrText xml:space="preserve"> ADDIN EN.CITE </w:instrText>
      </w:r>
      <w:r w:rsidR="003A1A96">
        <w:rPr>
          <w:rFonts w:cs="Arial"/>
          <w:szCs w:val="22"/>
          <w:vertAlign w:val="superscript"/>
        </w:rPr>
        <w:fldChar w:fldCharType="begin">
          <w:fldData xml:space="preserve">PEVuZE5vdGU+PENpdGU+PEF1dGhvcj5NY051bHR5PC9BdXRob3I+PFllYXI+MjAxMTwvWWVhcj48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</w:fldData>
        </w:fldChar>
      </w:r>
      <w:r w:rsidR="003A1A96">
        <w:rPr>
          <w:rFonts w:cs="Arial"/>
          <w:szCs w:val="22"/>
          <w:vertAlign w:val="superscript"/>
        </w:rPr>
        <w:instrText xml:space="preserve"> ADDIN EN.CITE.DATA </w:instrText>
      </w:r>
      <w:r w:rsidR="003A1A96">
        <w:rPr>
          <w:rFonts w:cs="Arial"/>
          <w:szCs w:val="22"/>
          <w:vertAlign w:val="superscript"/>
        </w:rPr>
      </w:r>
      <w:r w:rsidR="003A1A96">
        <w:rPr>
          <w:rFonts w:cs="Arial"/>
          <w:szCs w:val="22"/>
          <w:vertAlign w:val="superscript"/>
        </w:rPr>
        <w:fldChar w:fldCharType="end"/>
      </w:r>
      <w:r w:rsidRPr="00CC2BC0">
        <w:rPr>
          <w:rFonts w:cs="Arial"/>
          <w:szCs w:val="22"/>
          <w:vertAlign w:val="superscript"/>
        </w:rPr>
        <w:fldChar w:fldCharType="separate"/>
      </w:r>
      <w:r w:rsidR="003A1A96">
        <w:rPr>
          <w:rFonts w:cs="Arial"/>
          <w:noProof/>
          <w:szCs w:val="22"/>
          <w:vertAlign w:val="superscript"/>
        </w:rPr>
        <w:t>4</w:t>
      </w:r>
      <w:r w:rsidRPr="00CC2BC0">
        <w:rPr>
          <w:rFonts w:cs="Arial"/>
          <w:szCs w:val="22"/>
          <w:vertAlign w:val="superscript"/>
        </w:rPr>
        <w:fldChar w:fldCharType="end"/>
      </w:r>
      <w:r w:rsidRPr="00CC2BC0">
        <w:rPr>
          <w:rFonts w:cs="Arial"/>
          <w:szCs w:val="22"/>
        </w:rPr>
        <w:t>, Banerjee et al. (2015)</w:t>
      </w:r>
      <w:r w:rsidRPr="00CC2BC0">
        <w:rPr>
          <w:rFonts w:cs="Arial"/>
          <w:szCs w:val="22"/>
          <w:vertAlign w:val="superscript"/>
        </w:rPr>
        <w:fldChar w:fldCharType="begin">
          <w:fldData xml:space="preserve">PEVuZE5vdGU+PENpdGU+PEF1dGhvcj5CYW5lcmplZTwvQXV0aG9yPjxZZWFyPjIwMTU8L1llYXI+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</w:fldData>
        </w:fldChar>
      </w:r>
      <w:r w:rsidR="003A1A96">
        <w:rPr>
          <w:rFonts w:cs="Arial"/>
          <w:szCs w:val="22"/>
          <w:vertAlign w:val="superscript"/>
        </w:rPr>
        <w:instrText xml:space="preserve"> ADDIN EN.CITE </w:instrText>
      </w:r>
      <w:r w:rsidR="003A1A96">
        <w:rPr>
          <w:rFonts w:cs="Arial"/>
          <w:szCs w:val="22"/>
          <w:vertAlign w:val="superscript"/>
        </w:rPr>
        <w:fldChar w:fldCharType="begin">
          <w:fldData xml:space="preserve">PEVuZE5vdGU+PENpdGU+PEF1dGhvcj5CYW5lcmplZTwvQXV0aG9yPjxZZWFyPjIwMTU8L1llYXI+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</w:fldData>
        </w:fldChar>
      </w:r>
      <w:r w:rsidR="003A1A96">
        <w:rPr>
          <w:rFonts w:cs="Arial"/>
          <w:szCs w:val="22"/>
          <w:vertAlign w:val="superscript"/>
        </w:rPr>
        <w:instrText xml:space="preserve"> ADDIN EN.CITE.DATA </w:instrText>
      </w:r>
      <w:r w:rsidR="003A1A96">
        <w:rPr>
          <w:rFonts w:cs="Arial"/>
          <w:szCs w:val="22"/>
          <w:vertAlign w:val="superscript"/>
        </w:rPr>
      </w:r>
      <w:r w:rsidR="003A1A96">
        <w:rPr>
          <w:rFonts w:cs="Arial"/>
          <w:szCs w:val="22"/>
          <w:vertAlign w:val="superscript"/>
        </w:rPr>
        <w:fldChar w:fldCharType="end"/>
      </w:r>
      <w:r w:rsidRPr="00CC2BC0">
        <w:rPr>
          <w:rFonts w:cs="Arial"/>
          <w:szCs w:val="22"/>
          <w:vertAlign w:val="superscript"/>
        </w:rPr>
        <w:fldChar w:fldCharType="separate"/>
      </w:r>
      <w:r w:rsidR="003A1A96">
        <w:rPr>
          <w:rFonts w:cs="Arial"/>
          <w:noProof/>
          <w:szCs w:val="22"/>
          <w:vertAlign w:val="superscript"/>
        </w:rPr>
        <w:t>5</w:t>
      </w:r>
      <w:r w:rsidRPr="00CC2BC0">
        <w:rPr>
          <w:rFonts w:cs="Arial"/>
          <w:szCs w:val="22"/>
          <w:vertAlign w:val="superscript"/>
        </w:rPr>
        <w:fldChar w:fldCharType="end"/>
      </w:r>
      <w:r w:rsidRPr="00CC2BC0">
        <w:rPr>
          <w:rFonts w:cs="Arial"/>
          <w:szCs w:val="22"/>
        </w:rPr>
        <w:t>, and Clinton et al. (2020)</w:t>
      </w:r>
      <w:r w:rsidRPr="00CC2BC0">
        <w:rPr>
          <w:rFonts w:cs="Arial"/>
          <w:szCs w:val="22"/>
          <w:vertAlign w:val="superscript"/>
        </w:rPr>
        <w:fldChar w:fldCharType="begin"/>
      </w:r>
      <w:r w:rsidR="003A1A96">
        <w:rPr>
          <w:rFonts w:cs="Arial"/>
          <w:szCs w:val="22"/>
          <w:vertAlign w:val="superscript"/>
        </w:rPr>
        <w:instrText xml:space="preserve"> ADDIN EN.CITE &lt;EndNote&gt;&lt;Cite&gt;&lt;Author&gt;Clinton&lt;/Author&gt;&lt;Year&gt;2020&lt;/Year&gt;&lt;RecNum&gt;12054&lt;/RecNum&gt;&lt;DisplayText&gt;&lt;style face="superscript"&gt;6&lt;/style&gt;&lt;/DisplayText&gt;&lt;record&gt;&lt;rec-number&gt;12054&lt;/rec-number&gt;&lt;foreign-keys&gt;&lt;key app="EN" db-id="pt905p5vjf99doervxh5seszp95xvt0ptz0f" timestamp="0"&gt;12054&lt;/key&gt;&lt;/foreign-keys&gt;&lt;ref-type name="Journal Article"&gt;17&lt;/ref-type&gt;&lt;contributors&gt;&lt;authors&gt;&lt;author&gt;Clinton, Chelsea M.&lt;/author&gt;&lt;author&gt;Bain, James R.&lt;/author&gt;&lt;author&gt;Muehlbauer, Michael J.&lt;/author&gt;&lt;author&gt;Li, YuanYuan&lt;/author&gt;&lt;author&gt;Li, Leping&lt;/author&gt;&lt;author&gt;O’Neal, Sara K.&lt;/author&gt;&lt;author&gt;Hughes, Brenna L.&lt;/author&gt;&lt;author&gt;Cantonwine, David E.&lt;/author&gt;&lt;author&gt;McElrath, Thomas F.&lt;/author&gt;&lt;author&gt;Ferguson, Kelly K.&lt;/author&gt;&lt;/authors&gt;&lt;/contributors&gt;&lt;titles&gt;&lt;title&gt;Non-targeted urinary metabolomics in pregnancy and associations with fetal growth restriction&lt;/title&gt;&lt;secondary-title&gt;Scientific Reports&lt;/secondary-title&gt;&lt;/titles&gt;&lt;pages&gt;5307&lt;/pages&gt;&lt;volume&gt;10&lt;/volume&gt;&lt;number&gt;1&lt;/number&gt;&lt;dates&gt;&lt;year&gt;2020&lt;/year&gt;&lt;pub-dates&gt;&lt;date&gt;2020/03/24&lt;/date&gt;&lt;/pub-dates&gt;&lt;/dates&gt;&lt;isbn&gt;2045-2322&lt;/isbn&gt;&lt;urls&gt;&lt;related-urls&gt;&lt;url&gt;https://doi.org/10.1038/s41598-020-62131-7&lt;/url&gt;&lt;/related-urls&gt;&lt;/urls&gt;&lt;electronic-resource-num&gt;10.1038/s41598-020-62131-7&lt;/electronic-resource-num&gt;&lt;/record&gt;&lt;/Cite&gt;&lt;/EndNote&gt;</w:instrText>
      </w:r>
      <w:r w:rsidRPr="00CC2BC0">
        <w:rPr>
          <w:rFonts w:cs="Arial"/>
          <w:szCs w:val="22"/>
          <w:vertAlign w:val="superscript"/>
        </w:rPr>
        <w:fldChar w:fldCharType="separate"/>
      </w:r>
      <w:r w:rsidR="003A1A96">
        <w:rPr>
          <w:rFonts w:cs="Arial"/>
          <w:noProof/>
          <w:szCs w:val="22"/>
          <w:vertAlign w:val="superscript"/>
        </w:rPr>
        <w:t>6</w:t>
      </w:r>
      <w:r w:rsidRPr="00CC2BC0">
        <w:rPr>
          <w:rFonts w:cs="Arial"/>
          <w:szCs w:val="22"/>
          <w:vertAlign w:val="superscript"/>
        </w:rPr>
        <w:fldChar w:fldCharType="end"/>
      </w:r>
      <w:r w:rsidRPr="00CC2BC0">
        <w:rPr>
          <w:rFonts w:cs="Arial"/>
          <w:szCs w:val="22"/>
        </w:rPr>
        <w:t xml:space="preserve">. </w:t>
      </w:r>
    </w:p>
    <w:p w14:paraId="66626FC5" w14:textId="77777777" w:rsidR="00CC2BC0" w:rsidRPr="00CC2BC0" w:rsidRDefault="00CC2BC0" w:rsidP="00CC2BC0">
      <w:pPr>
        <w:jc w:val="both"/>
        <w:rPr>
          <w:rFonts w:cs="Arial"/>
          <w:szCs w:val="22"/>
        </w:rPr>
      </w:pPr>
    </w:p>
    <w:p w14:paraId="6966B673" w14:textId="79F760D1" w:rsidR="00CC2BC0" w:rsidRPr="00CC2BC0" w:rsidRDefault="00CC2BC0" w:rsidP="00CC2BC0">
      <w:pPr>
        <w:jc w:val="both"/>
        <w:rPr>
          <w:rFonts w:cs="Arial"/>
          <w:szCs w:val="22"/>
        </w:rPr>
      </w:pPr>
      <w:r w:rsidRPr="00CC2BC0">
        <w:rPr>
          <w:rFonts w:cs="Arial"/>
          <w:b/>
          <w:bCs/>
          <w:szCs w:val="22"/>
        </w:rPr>
        <w:t>Data reduction.</w:t>
      </w:r>
      <w:r w:rsidRPr="00CC2BC0">
        <w:rPr>
          <w:rFonts w:cs="Arial"/>
          <w:szCs w:val="22"/>
        </w:rPr>
        <w:t xml:space="preserve"> </w:t>
      </w:r>
      <w:r w:rsidR="003A1A96">
        <w:rPr>
          <w:rFonts w:cs="Arial"/>
          <w:szCs w:val="22"/>
        </w:rPr>
        <w:t xml:space="preserve"> </w:t>
      </w:r>
      <w:r w:rsidRPr="00CC2BC0">
        <w:rPr>
          <w:rFonts w:cs="Arial"/>
          <w:szCs w:val="22"/>
        </w:rPr>
        <w:t xml:space="preserve">Raw data from Agilent's </w:t>
      </w:r>
      <w:proofErr w:type="spellStart"/>
      <w:r w:rsidRPr="00CC2BC0">
        <w:rPr>
          <w:rFonts w:cs="Arial"/>
          <w:szCs w:val="22"/>
        </w:rPr>
        <w:t>MassHunter</w:t>
      </w:r>
      <w:proofErr w:type="spellEnd"/>
      <w:r w:rsidRPr="00CC2BC0">
        <w:rPr>
          <w:rFonts w:cs="Arial"/>
          <w:szCs w:val="22"/>
        </w:rPr>
        <w:t xml:space="preserve"> software environment were imported into the freeware, Automatic Mass Spectral Deconvolution and Identification Software or AMDIS (version 2.73)—</w:t>
      </w:r>
      <w:r w:rsidRPr="00CC2BC0">
        <w:rPr>
          <w:rFonts w:cs="Arial"/>
          <w:szCs w:val="22"/>
        </w:rPr>
        <w:fldChar w:fldCharType="begin">
          <w:fldData xml:space="preserve">PEVuZE5vdGU+PENpdGU+PEF1dGhvcj5NYWxsYXJkPC9BdXRob3I+PFllYXI+MTk5NzwvWWVhcj48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</w:fldData>
        </w:fldChar>
      </w:r>
      <w:r w:rsidR="003A1A96">
        <w:rPr>
          <w:rFonts w:cs="Arial"/>
          <w:szCs w:val="22"/>
        </w:rPr>
        <w:instrText xml:space="preserve"> ADDIN EN.CITE </w:instrText>
      </w:r>
      <w:r w:rsidR="003A1A96">
        <w:rPr>
          <w:rFonts w:cs="Arial"/>
          <w:szCs w:val="22"/>
        </w:rPr>
        <w:fldChar w:fldCharType="begin">
          <w:fldData xml:space="preserve">PEVuZE5vdGU+PENpdGU+PEF1dGhvcj5NYWxsYXJkPC9BdXRob3I+PFllYXI+MTk5NzwvWWVhcj48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</w:fldData>
        </w:fldChar>
      </w:r>
      <w:r w:rsidR="003A1A96">
        <w:rPr>
          <w:rFonts w:cs="Arial"/>
          <w:szCs w:val="22"/>
        </w:rPr>
        <w:instrText xml:space="preserve"> ADDIN EN.CITE.DATA </w:instrText>
      </w:r>
      <w:r w:rsidR="003A1A96">
        <w:rPr>
          <w:rFonts w:cs="Arial"/>
          <w:szCs w:val="22"/>
        </w:rPr>
      </w:r>
      <w:r w:rsidR="003A1A96">
        <w:rPr>
          <w:rFonts w:cs="Arial"/>
          <w:szCs w:val="22"/>
        </w:rPr>
        <w:fldChar w:fldCharType="end"/>
      </w:r>
      <w:r w:rsidRPr="00CC2BC0">
        <w:rPr>
          <w:rFonts w:cs="Arial"/>
          <w:szCs w:val="22"/>
        </w:rPr>
        <w:fldChar w:fldCharType="separate"/>
      </w:r>
      <w:r w:rsidR="003A1A96" w:rsidRPr="003A1A96">
        <w:rPr>
          <w:rFonts w:cs="Arial"/>
          <w:noProof/>
          <w:szCs w:val="22"/>
          <w:vertAlign w:val="superscript"/>
        </w:rPr>
        <w:t>7-9</w:t>
      </w:r>
      <w:r w:rsidRPr="00CC2BC0">
        <w:rPr>
          <w:rFonts w:cs="Arial"/>
          <w:szCs w:val="22"/>
        </w:rPr>
        <w:fldChar w:fldCharType="end"/>
      </w:r>
      <w:r w:rsidRPr="00CC2BC0">
        <w:rPr>
          <w:rFonts w:cs="Arial"/>
          <w:szCs w:val="22"/>
        </w:rPr>
        <w:t xml:space="preserve">; courtesy of NIST at </w:t>
      </w:r>
      <w:hyperlink r:id="rId4" w:history="1">
        <w:r w:rsidRPr="00CC2BC0">
          <w:rPr>
            <w:rStyle w:val="Hyperlink"/>
            <w:color w:val="auto"/>
            <w:szCs w:val="22"/>
          </w:rPr>
          <w:t>http://chemdata.nist.gov/mass-spc/amdis/</w:t>
        </w:r>
      </w:hyperlink>
      <w:r w:rsidRPr="00CC2BC0">
        <w:rPr>
          <w:rFonts w:cs="Arial"/>
          <w:szCs w:val="22"/>
        </w:rPr>
        <w:t xml:space="preserve">). Peaks were not normalized, with all samples run in a single batch sequence, for which we have found normalization of peak intensities to not be necessary. </w:t>
      </w:r>
      <w:bookmarkStart w:id="3" w:name="_Hlk72836229"/>
      <w:r w:rsidRPr="00CC2BC0">
        <w:rPr>
          <w:rFonts w:cs="Arial"/>
          <w:szCs w:val="22"/>
        </w:rPr>
        <w:t>Deconvoluted spectra were annotated as metabolites using an orthogonal approach that incorporates both retention time (RT) from GC and the fragmentation pattern observed in EI-MS</w:t>
      </w:r>
      <w:bookmarkEnd w:id="3"/>
      <w:r w:rsidRPr="00CC2BC0">
        <w:rPr>
          <w:rFonts w:cs="Arial"/>
          <w:szCs w:val="22"/>
        </w:rPr>
        <w:t xml:space="preserve">. Peak annotation was based primarily on our own RT-locked spectral library of metabolites (2059 spectra from 1174 unique compounds at the time of analysis; January 2020). Our library is built upon the </w:t>
      </w:r>
      <w:proofErr w:type="spellStart"/>
      <w:r w:rsidRPr="00CC2BC0">
        <w:rPr>
          <w:rFonts w:cs="Arial"/>
          <w:szCs w:val="22"/>
        </w:rPr>
        <w:t>Fiehn</w:t>
      </w:r>
      <w:proofErr w:type="spellEnd"/>
      <w:r w:rsidRPr="00CC2BC0">
        <w:rPr>
          <w:rFonts w:cs="Arial"/>
          <w:szCs w:val="22"/>
        </w:rPr>
        <w:t xml:space="preserve"> GC/MS Metabolomics RTL Library (a gift from Agilent, their part number G1676-90000; Kind et al. 2009 </w:t>
      </w:r>
      <w:r w:rsidRPr="00CC2BC0">
        <w:rPr>
          <w:rFonts w:cs="Arial"/>
          <w:szCs w:val="22"/>
        </w:rPr>
        <w:fldChar w:fldCharType="begin"/>
      </w:r>
      <w:r w:rsidR="003A1A96">
        <w:rPr>
          <w:rFonts w:cs="Arial"/>
          <w:szCs w:val="22"/>
        </w:rPr>
        <w:instrText xml:space="preserve"> ADDIN EN.CITE &lt;EndNote&gt;&lt;Cite&gt;&lt;Author&gt;Kind&lt;/Author&gt;&lt;Year&gt;2009&lt;/Year&gt;&lt;RecNum&gt;12052&lt;/RecNum&gt;&lt;DisplayText&gt;&lt;style face="superscript"&gt;3&lt;/style&gt;&lt;/DisplayText&gt;&lt;record&gt;&lt;rec-number&gt;12052&lt;/rec-number&gt;&lt;foreign-keys&gt;&lt;key app="EN" db-id="pt905p5vjf99doervxh5seszp95xvt0ptz0f" timestamp="0"&gt;12052&lt;/key&gt;&lt;/foreign-keys&gt;&lt;ref-type name="Journal Article"&gt;17&lt;/ref-type&gt;&lt;contributors&gt;&lt;authors&gt;&lt;author&gt;Kind, T.&lt;/author&gt;&lt;author&gt;Wohlgemuth, G.&lt;/author&gt;&lt;author&gt;Lee, D. Y.&lt;/author&gt;&lt;author&gt;Lu, Y.&lt;/author&gt;&lt;author&gt;Palazoglu, M.&lt;/author&gt;&lt;author&gt;Shahbaz, S.&lt;/author&gt;&lt;author&gt;Fiehn, O.&lt;/author&gt;&lt;/authors&gt;&lt;/contributors&gt;&lt;auth-address&gt;University of California Davis, Genome Center, Davis, California 95616, USA.&lt;/auth-address&gt;&lt;titles&gt;&lt;title&gt;FiehnLib: mass spectral and retention index libraries for metabolomics based on quadrupole and time-of-flight gas chromatography/mass spectrometry&lt;/title&gt;&lt;secondary-title&gt;Anal Chem&lt;/secondary-title&gt;&lt;/titles&gt;&lt;pages&gt;10038-48&lt;/pages&gt;&lt;volume&gt;81&lt;/volume&gt;&lt;number&gt;24&lt;/number&gt;&lt;edition&gt;2009/11/26&lt;/edition&gt;&lt;keywords&gt;&lt;keyword&gt;Animals&lt;/keyword&gt;&lt;keyword&gt;*Databases, Factual&lt;/keyword&gt;&lt;keyword&gt;Gas Chromatography-Mass Spectrometry&lt;/keyword&gt;&lt;keyword&gt;*Metabolomics/methods&lt;/keyword&gt;&lt;keyword&gt;Software&lt;/keyword&gt;&lt;keyword&gt;Time Factors&lt;/keyword&gt;&lt;/keywords&gt;&lt;dates&gt;&lt;year&gt;2009&lt;/year&gt;&lt;pub-dates&gt;&lt;date&gt;Dec 15&lt;/date&gt;&lt;/pub-dates&gt;&lt;/dates&gt;&lt;isbn&gt;0003-2700 (Print)&amp;#xD;0003-2700&lt;/isbn&gt;&lt;accession-num&gt;19928838&lt;/accession-num&gt;&lt;urls&gt;&lt;/urls&gt;&lt;custom2&gt;PMC2805091&lt;/custom2&gt;&lt;custom6&gt;NIHMS161442 #G1676AA and Leco #359-008-100 under license agreements with UC Davis.&lt;/custom6&gt;&lt;electronic-resource-num&gt;10.1021/ac9019522&lt;/electronic-resource-num&gt;&lt;remote-database-provider&gt;NLM&lt;/remote-database-provider&gt;&lt;language&gt;eng&lt;/language&gt;&lt;/record&gt;&lt;/Cite&gt;&lt;/EndNote&gt;</w:instrText>
      </w:r>
      <w:r w:rsidRPr="00CC2BC0">
        <w:rPr>
          <w:rFonts w:cs="Arial"/>
          <w:szCs w:val="22"/>
        </w:rPr>
        <w:fldChar w:fldCharType="separate"/>
      </w:r>
      <w:r w:rsidR="003A1A96" w:rsidRPr="003A1A96">
        <w:rPr>
          <w:rFonts w:cs="Arial"/>
          <w:noProof/>
          <w:szCs w:val="22"/>
          <w:vertAlign w:val="superscript"/>
        </w:rPr>
        <w:t>3</w:t>
      </w:r>
      <w:r w:rsidRPr="00CC2BC0">
        <w:rPr>
          <w:rFonts w:cs="Arial"/>
          <w:szCs w:val="22"/>
        </w:rPr>
        <w:fldChar w:fldCharType="end"/>
      </w:r>
      <w:r w:rsidRPr="00CC2BC0">
        <w:rPr>
          <w:rFonts w:cs="Arial"/>
          <w:szCs w:val="22"/>
        </w:rPr>
        <w:t xml:space="preserve">. Additional spectra have been gleaned from running pure reagent standards in our lab, from the </w:t>
      </w:r>
      <w:proofErr w:type="spellStart"/>
      <w:r w:rsidRPr="00CC2BC0">
        <w:rPr>
          <w:rFonts w:cs="Arial"/>
          <w:szCs w:val="22"/>
        </w:rPr>
        <w:t>Golm</w:t>
      </w:r>
      <w:proofErr w:type="spellEnd"/>
      <w:r w:rsidRPr="00CC2BC0">
        <w:rPr>
          <w:rFonts w:cs="Arial"/>
          <w:szCs w:val="22"/>
        </w:rPr>
        <w:t xml:space="preserve"> Metabolome Library</w:t>
      </w:r>
      <w:r w:rsidRPr="00CC2BC0">
        <w:rPr>
          <w:rFonts w:cs="Arial"/>
          <w:szCs w:val="22"/>
          <w:vertAlign w:val="superscript"/>
        </w:rPr>
        <w:fldChar w:fldCharType="begin"/>
      </w:r>
      <w:r w:rsidR="003A1A96">
        <w:rPr>
          <w:rFonts w:cs="Arial"/>
          <w:szCs w:val="22"/>
          <w:vertAlign w:val="superscript"/>
        </w:rPr>
        <w:instrText xml:space="preserve"> ADDIN EN.CITE &lt;EndNote&gt;&lt;Cite&gt;&lt;Author&gt;Kopka&lt;/Author&gt;&lt;Year&gt;2004&lt;/Year&gt;&lt;RecNum&gt;12058&lt;/RecNum&gt;&lt;DisplayText&gt;&lt;style face="superscript"&gt;10&lt;/style&gt;&lt;/DisplayText&gt;&lt;record&gt;&lt;rec-number&gt;12058&lt;/rec-number&gt;&lt;foreign-keys&gt;&lt;key app="EN" db-id="pt905p5vjf99doervxh5seszp95xvt0ptz0f" timestamp="0"&gt;12058&lt;/key&gt;&lt;/foreign-keys&gt;&lt;ref-type name="Journal Article"&gt;17&lt;/ref-type&gt;&lt;contributors&gt;&lt;authors&gt;&lt;author&gt;Kopka, Joachim&lt;/author&gt;&lt;author&gt;Schauer, Nicolas&lt;/author&gt;&lt;author&gt;Krueger, Stephan&lt;/author&gt;&lt;author&gt;Birkemeyer, Claudia&lt;/author&gt;&lt;author&gt;Usadel, Björn&lt;/author&gt;&lt;author&gt;Bergmüller, Eveline&lt;/author&gt;&lt;author&gt;Dörmann, Peter&lt;/author&gt;&lt;author&gt;Weckwerth, Wolfram&lt;/author&gt;&lt;author&gt;Gibon, Yves&lt;/author&gt;&lt;author&gt;Stitt, Mark&lt;/author&gt;&lt;author&gt;Willmitzer, Lothar&lt;/author&gt;&lt;author&gt;Fernie, Alisdair R.&lt;/author&gt;&lt;author&gt;Steinhauser, Dirk&lt;/author&gt;&lt;/authors&gt;&lt;/contributors&gt;&lt;titles&gt;&lt;title&gt;GMD@CSB.DB: the Golm Metabolome Database&lt;/title&gt;&lt;secondary-title&gt;Bioinformatics&lt;/secondary-title&gt;&lt;/titles&gt;&lt;pages&gt;1635-1638&lt;/pages&gt;&lt;volume&gt;21&lt;/volume&gt;&lt;number&gt;8&lt;/number&gt;&lt;dates&gt;&lt;year&gt;2004&lt;/year&gt;&lt;/dates&gt;&lt;isbn&gt;1367-4803&lt;/isbn&gt;&lt;urls&gt;&lt;related-urls&gt;&lt;url&gt;https://doi.org/10.1093/bioinformatics/bti236&lt;/url&gt;&lt;/related-urls&gt;&lt;/urls&gt;&lt;electronic-resource-num&gt;10.1093/bioinformatics/bti236&lt;/electronic-resource-num&gt;&lt;access-date&gt;7/14/2020&lt;/access-date&gt;&lt;/record&gt;&lt;/Cite&gt;&lt;/EndNote&gt;</w:instrText>
      </w:r>
      <w:r w:rsidRPr="00CC2BC0">
        <w:rPr>
          <w:rFonts w:cs="Arial"/>
          <w:szCs w:val="22"/>
          <w:vertAlign w:val="superscript"/>
        </w:rPr>
        <w:fldChar w:fldCharType="separate"/>
      </w:r>
      <w:r w:rsidR="003A1A96">
        <w:rPr>
          <w:rFonts w:cs="Arial"/>
          <w:noProof/>
          <w:szCs w:val="22"/>
          <w:vertAlign w:val="superscript"/>
        </w:rPr>
        <w:t>10</w:t>
      </w:r>
      <w:r w:rsidRPr="00CC2BC0">
        <w:rPr>
          <w:rFonts w:cs="Arial"/>
          <w:szCs w:val="22"/>
          <w:vertAlign w:val="superscript"/>
        </w:rPr>
        <w:fldChar w:fldCharType="end"/>
      </w:r>
      <w:r w:rsidRPr="00CC2BC0">
        <w:rPr>
          <w:rFonts w:cs="Arial"/>
          <w:szCs w:val="22"/>
          <w:vertAlign w:val="superscript"/>
        </w:rPr>
        <w:t xml:space="preserve"> </w:t>
      </w:r>
      <w:hyperlink r:id="rId5" w:history="1">
        <w:r w:rsidRPr="00CC2BC0">
          <w:rPr>
            <w:rStyle w:val="Hyperlink"/>
            <w:color w:val="auto"/>
            <w:szCs w:val="22"/>
          </w:rPr>
          <w:t>http://csbdb.mpimp-golm.mpg.de/csbdb/gmd/gmd.html</w:t>
        </w:r>
      </w:hyperlink>
      <w:r w:rsidRPr="00CC2BC0">
        <w:rPr>
          <w:rFonts w:cs="Arial"/>
          <w:szCs w:val="22"/>
        </w:rPr>
        <w:t>), and from the Wiley 10th-NIST 2014 commercial library (Agilent G1730-64000</w:t>
      </w:r>
      <w:bookmarkStart w:id="4" w:name="_Hlk45618217"/>
      <w:r w:rsidRPr="00CC2BC0">
        <w:rPr>
          <w:rFonts w:cs="Arial"/>
          <w:szCs w:val="22"/>
        </w:rPr>
        <w:t xml:space="preserve">). </w:t>
      </w:r>
      <w:bookmarkStart w:id="5" w:name="_Hlk72836242"/>
      <w:bookmarkEnd w:id="4"/>
      <w:r w:rsidRPr="00CC2BC0">
        <w:rPr>
          <w:rFonts w:cs="Arial"/>
          <w:szCs w:val="22"/>
        </w:rPr>
        <w:t xml:space="preserve">Peak alignment and chemometrics of </w:t>
      </w:r>
      <w:bookmarkStart w:id="6" w:name="_Hlk69197936"/>
      <w:r w:rsidRPr="00CC2BC0">
        <w:rPr>
          <w:rFonts w:cs="Arial"/>
          <w:szCs w:val="22"/>
        </w:rPr>
        <w:t xml:space="preserve">log-base-two-transformed </w:t>
      </w:r>
      <w:bookmarkEnd w:id="6"/>
      <w:r w:rsidRPr="00CC2BC0">
        <w:rPr>
          <w:rFonts w:cs="Arial"/>
          <w:szCs w:val="22"/>
        </w:rPr>
        <w:t xml:space="preserve">areas of deconvoluted peaks were performed with our own custom macros, written in our </w:t>
      </w:r>
      <w:r w:rsidRPr="00CC2BC0">
        <w:rPr>
          <w:rFonts w:cs="Arial"/>
          <w:szCs w:val="22"/>
        </w:rPr>
        <w:lastRenderedPageBreak/>
        <w:t>lab in Visual Basic (version 6.0) for use in the Excel (Microsoft Office Professional Plus 2019) software environment (both from Microsoft, Redmond, WA)</w:t>
      </w:r>
    </w:p>
    <w:bookmarkEnd w:id="5"/>
    <w:p w14:paraId="24724A79" w14:textId="77777777" w:rsidR="00CC2BC0" w:rsidRPr="00CC2BC0" w:rsidRDefault="00CC2BC0" w:rsidP="00CC2BC0">
      <w:pPr>
        <w:jc w:val="both"/>
        <w:rPr>
          <w:rFonts w:cs="Arial"/>
          <w:b/>
          <w:bCs/>
          <w:szCs w:val="22"/>
        </w:rPr>
      </w:pPr>
    </w:p>
    <w:p w14:paraId="4F9FBEA0" w14:textId="62BCCB4E" w:rsidR="00CC2BC0" w:rsidRPr="00CC2BC0" w:rsidRDefault="00CC2BC0" w:rsidP="00CC2BC0">
      <w:pPr>
        <w:jc w:val="both"/>
        <w:rPr>
          <w:rFonts w:cs="Arial"/>
          <w:szCs w:val="22"/>
        </w:rPr>
      </w:pPr>
      <w:r w:rsidRPr="00CC2BC0">
        <w:rPr>
          <w:rFonts w:cs="Arial"/>
          <w:b/>
          <w:bCs/>
          <w:szCs w:val="22"/>
        </w:rPr>
        <w:t>Data processing.</w:t>
      </w:r>
      <w:r w:rsidRPr="00CC2BC0">
        <w:rPr>
          <w:rFonts w:cs="Arial"/>
          <w:szCs w:val="22"/>
        </w:rPr>
        <w:t xml:space="preserve">  Three investigators subsequently performed line-by-line manual curation to fix miscalls and highlighted ambiguities inherent in certain isomeric or otherwise similar metabolites. Metabolites were retained for further analysis if detected in ≥ 80% of samples of either the plant-based meat replacement or ground beef (i.e., 14 out of 18 samples per group). </w:t>
      </w:r>
      <w:bookmarkStart w:id="7" w:name="_Hlk45786933"/>
      <w:r w:rsidRPr="00CC2BC0">
        <w:rPr>
          <w:rFonts w:cs="Arial"/>
          <w:szCs w:val="22"/>
        </w:rPr>
        <w:t>If a discernable signal for a biochemical was observed in ≥ 80% of samples of one group (beef or plant), but remained absent in all samples of the other group, we assumed absence of meaningful amounts and imputed small value close to 1 prior to log-base-two-transformation.</w:t>
      </w:r>
      <w:bookmarkEnd w:id="7"/>
      <w:r w:rsidRPr="00CC2BC0">
        <w:rPr>
          <w:rFonts w:cs="Arial"/>
          <w:szCs w:val="22"/>
        </w:rPr>
        <w:t xml:space="preserve"> As can be observed from Supplemental Table 1, this was the case for 53 metabolites, which were readily detected in one source (e.g., beef or the plant-based alternative) but not the other. </w:t>
      </w:r>
    </w:p>
    <w:p w14:paraId="3E60E295" w14:textId="00C79E4F" w:rsidR="00CC2BC0" w:rsidRPr="00CC2BC0" w:rsidRDefault="00CC2BC0" w:rsidP="00CC2BC0">
      <w:pPr>
        <w:ind w:firstLine="360"/>
        <w:jc w:val="both"/>
        <w:rPr>
          <w:rFonts w:cs="Arial"/>
          <w:szCs w:val="22"/>
        </w:rPr>
      </w:pPr>
      <w:r w:rsidRPr="00CC2BC0">
        <w:rPr>
          <w:rFonts w:cs="Arial"/>
          <w:szCs w:val="22"/>
        </w:rPr>
        <w:t xml:space="preserve">This decision was made after careful deliberation with a biostatistician and the Metabolomics Core at Duke University, and was based on the expectation that in such cases the metabolite feature was truly nonexistent (or at least below the Level of Detection) for a given group (beef or plant-based meat alternative) </w:t>
      </w:r>
      <w:bookmarkStart w:id="8" w:name="_Hlk45786194"/>
      <w:r w:rsidRPr="00CC2BC0">
        <w:rPr>
          <w:rFonts w:cs="Arial"/>
          <w:szCs w:val="22"/>
        </w:rPr>
        <w:t>and was not due to chromatographic non-detection</w:t>
      </w:r>
      <w:bookmarkEnd w:id="8"/>
      <w:r w:rsidRPr="00CC2BC0">
        <w:rPr>
          <w:rFonts w:cs="Arial"/>
          <w:szCs w:val="22"/>
        </w:rPr>
        <w:t xml:space="preserve">. In other words, had the metabolite been present in the food source at meaningful levels, it would have registered as we detected this metabolite in ≥ 80% of samples in the other group (i.e., 14 out of 18 samples). </w:t>
      </w:r>
    </w:p>
    <w:p w14:paraId="25E13B88" w14:textId="24DE574B" w:rsidR="00CC2BC0" w:rsidRPr="00CC2BC0" w:rsidRDefault="00CC2BC0" w:rsidP="00CC2BC0">
      <w:pPr>
        <w:ind w:firstLine="360"/>
        <w:jc w:val="both"/>
        <w:rPr>
          <w:rFonts w:cs="Arial"/>
          <w:szCs w:val="22"/>
        </w:rPr>
      </w:pPr>
      <w:r w:rsidRPr="00CC2BC0">
        <w:rPr>
          <w:rFonts w:cs="Arial"/>
          <w:szCs w:val="22"/>
        </w:rPr>
        <w:t>To illustrate this with an example; anserine (β-alanyl-1-methyl-l-histidine; a methylated product of carnosine) is metabolite that is well-known to occur in beef and other animal meats, but known to be absent in plant samples</w:t>
      </w:r>
      <w:r w:rsidRPr="00CC2BC0">
        <w:rPr>
          <w:rFonts w:cs="Arial"/>
          <w:szCs w:val="22"/>
        </w:rPr>
        <w:fldChar w:fldCharType="begin"/>
      </w:r>
      <w:r w:rsidR="003A1A96">
        <w:rPr>
          <w:rFonts w:cs="Arial"/>
          <w:szCs w:val="22"/>
        </w:rPr>
        <w:instrText xml:space="preserve"> ADDIN EN.CITE &lt;EndNote&gt;&lt;Cite&gt;&lt;Author&gt;Wu&lt;/Author&gt;&lt;Year&gt;2020&lt;/Year&gt;&lt;RecNum&gt;11599&lt;/RecNum&gt;&lt;DisplayText&gt;&lt;style face="superscript"&gt;11&lt;/style&gt;&lt;/DisplayText&gt;&lt;record&gt;&lt;rec-number&gt;11599&lt;/rec-number&gt;&lt;foreign-keys&gt;&lt;key app="EN" db-id="pt905p5vjf99doervxh5seszp95xvt0ptz0f" timestamp="0"&gt;11599&lt;/key&gt;&lt;/foreign-keys&gt;&lt;ref-type name="Journal Article"&gt;17&lt;/ref-type&gt;&lt;contributors&gt;&lt;authors&gt;&lt;author&gt;Wu, Guoyao&lt;/author&gt;&lt;/authors&gt;&lt;/contributors&gt;&lt;titles&gt;&lt;title&gt;Important roles of dietary taurine, creatine, carnosine, anserine and 4-hydroxyproline in human nutrition and health&lt;/title&gt;&lt;secondary-title&gt;Amino Acids&lt;/secondary-title&gt;&lt;alt-title&gt;Amino Acids&lt;/alt-title&gt;&lt;/titles&gt;&lt;pages&gt;329-360&lt;/pages&gt;&lt;volume&gt;20&lt;/volume&gt;&lt;dates&gt;&lt;year&gt;2020&lt;/year&gt;&lt;pub-dates&gt;&lt;date&gt;2020/02/18&lt;/date&gt;&lt;/pub-dates&gt;&lt;/dates&gt;&lt;isbn&gt;1438-2199&lt;/isbn&gt;&lt;urls&gt;&lt;related-urls&gt;&lt;url&gt;https://doi.org/10.1007/s00726-020-02823-6&lt;/url&gt;&lt;/related-urls&gt;&lt;/urls&gt;&lt;electronic-resource-num&gt;10.1007/s00726-020-02823-6&lt;/electronic-resource-num&gt;&lt;/record&gt;&lt;/Cite&gt;&lt;/EndNote&gt;</w:instrText>
      </w:r>
      <w:r w:rsidRPr="00CC2BC0">
        <w:rPr>
          <w:rFonts w:cs="Arial"/>
          <w:szCs w:val="22"/>
        </w:rPr>
        <w:fldChar w:fldCharType="separate"/>
      </w:r>
      <w:r w:rsidR="003A1A96" w:rsidRPr="003A1A96">
        <w:rPr>
          <w:rFonts w:cs="Arial"/>
          <w:noProof/>
          <w:szCs w:val="22"/>
          <w:vertAlign w:val="superscript"/>
        </w:rPr>
        <w:t>11</w:t>
      </w:r>
      <w:r w:rsidRPr="00CC2BC0">
        <w:rPr>
          <w:rFonts w:cs="Arial"/>
          <w:szCs w:val="22"/>
        </w:rPr>
        <w:fldChar w:fldCharType="end"/>
      </w:r>
      <w:r w:rsidRPr="00CC2BC0">
        <w:rPr>
          <w:rFonts w:cs="Arial"/>
          <w:szCs w:val="22"/>
        </w:rPr>
        <w:t xml:space="preserve">. Similarly, soy isoflavones such as β-sitosterol and </w:t>
      </w:r>
      <w:proofErr w:type="spellStart"/>
      <w:r w:rsidRPr="00CC2BC0">
        <w:rPr>
          <w:rFonts w:cs="Arial"/>
          <w:szCs w:val="22"/>
        </w:rPr>
        <w:t>campasterol</w:t>
      </w:r>
      <w:proofErr w:type="spellEnd"/>
      <w:r w:rsidRPr="00CC2BC0">
        <w:rPr>
          <w:rFonts w:cs="Arial"/>
          <w:szCs w:val="22"/>
        </w:rPr>
        <w:t xml:space="preserve"> would normally not be found in grass-fed beef, but were readily detected in all plant-based meat samples. If we used-nearest neighbor (KNN) imputation (or other commonly used imputation methods such as Partial Least Squares, Singular Value Decomposition, Bayesian Principal Component Analysis etc.) without accounting for true absence of metabolites in a given group, our data set would falsely imply that some metabolites are in the plant or beef source. In the case of remaining missing values for other metabolites, for which a signal was thus detected in ≥ 14 of samples of one group (beef or plant) and ≥ 1 sample of the other group, k-nearest neighbor imputation was performed</w:t>
      </w:r>
      <w:r w:rsidRPr="00CC2BC0">
        <w:rPr>
          <w:rFonts w:cs="Arial"/>
          <w:szCs w:val="22"/>
          <w:vertAlign w:val="superscript"/>
        </w:rPr>
        <w:fldChar w:fldCharType="begin">
          <w:fldData xml:space="preserve">PEVuZE5vdGU+PENpdGU+PEF1dGhvcj5EbzwvQXV0aG9yPjxZZWFyPjIwMTg8L1llYXI+PFJlY051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</w:fldData>
        </w:fldChar>
      </w:r>
      <w:r w:rsidR="003A1A96">
        <w:rPr>
          <w:rFonts w:cs="Arial"/>
          <w:szCs w:val="22"/>
          <w:vertAlign w:val="superscript"/>
        </w:rPr>
        <w:instrText xml:space="preserve"> ADDIN EN.CITE </w:instrText>
      </w:r>
      <w:r w:rsidR="003A1A96">
        <w:rPr>
          <w:rFonts w:cs="Arial"/>
          <w:szCs w:val="22"/>
          <w:vertAlign w:val="superscript"/>
        </w:rPr>
        <w:fldChar w:fldCharType="begin">
          <w:fldData xml:space="preserve">PEVuZE5vdGU+PENpdGU+PEF1dGhvcj5EbzwvQXV0aG9yPjxZZWFyPjIwMTg8L1llYXI+PFJlY051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</w:fldData>
        </w:fldChar>
      </w:r>
      <w:r w:rsidR="003A1A96">
        <w:rPr>
          <w:rFonts w:cs="Arial"/>
          <w:szCs w:val="22"/>
          <w:vertAlign w:val="superscript"/>
        </w:rPr>
        <w:instrText xml:space="preserve"> ADDIN EN.CITE.DATA </w:instrText>
      </w:r>
      <w:r w:rsidR="003A1A96">
        <w:rPr>
          <w:rFonts w:cs="Arial"/>
          <w:szCs w:val="22"/>
          <w:vertAlign w:val="superscript"/>
        </w:rPr>
      </w:r>
      <w:r w:rsidR="003A1A96">
        <w:rPr>
          <w:rFonts w:cs="Arial"/>
          <w:szCs w:val="22"/>
          <w:vertAlign w:val="superscript"/>
        </w:rPr>
        <w:fldChar w:fldCharType="end"/>
      </w:r>
      <w:r w:rsidRPr="00CC2BC0">
        <w:rPr>
          <w:rFonts w:cs="Arial"/>
          <w:szCs w:val="22"/>
          <w:vertAlign w:val="superscript"/>
        </w:rPr>
        <w:fldChar w:fldCharType="separate"/>
      </w:r>
      <w:r w:rsidR="003A1A96">
        <w:rPr>
          <w:rFonts w:cs="Arial"/>
          <w:noProof/>
          <w:szCs w:val="22"/>
          <w:vertAlign w:val="superscript"/>
        </w:rPr>
        <w:t>12,13</w:t>
      </w:r>
      <w:r w:rsidRPr="00CC2BC0">
        <w:rPr>
          <w:rFonts w:cs="Arial"/>
          <w:szCs w:val="22"/>
          <w:vertAlign w:val="superscript"/>
        </w:rPr>
        <w:fldChar w:fldCharType="end"/>
      </w:r>
      <w:r w:rsidRPr="00CC2BC0">
        <w:rPr>
          <w:rFonts w:cs="Arial"/>
          <w:szCs w:val="22"/>
        </w:rPr>
        <w:t xml:space="preserve">. The full list of annotated metabolites and their retention times are presented in </w:t>
      </w:r>
      <w:r w:rsidR="00396EB4">
        <w:rPr>
          <w:rFonts w:cs="Arial"/>
          <w:szCs w:val="22"/>
        </w:rPr>
        <w:t xml:space="preserve">the </w:t>
      </w:r>
      <w:proofErr w:type="spellStart"/>
      <w:r w:rsidR="00396EB4">
        <w:rPr>
          <w:rFonts w:cs="Arial"/>
          <w:szCs w:val="22"/>
        </w:rPr>
        <w:t>metabolome_metadata</w:t>
      </w:r>
      <w:proofErr w:type="spellEnd"/>
      <w:r w:rsidR="00396EB4">
        <w:rPr>
          <w:rFonts w:cs="Arial"/>
          <w:szCs w:val="22"/>
        </w:rPr>
        <w:t xml:space="preserve"> file</w:t>
      </w:r>
      <w:r w:rsidRPr="00CC2BC0">
        <w:rPr>
          <w:rFonts w:cs="Arial"/>
          <w:szCs w:val="22"/>
        </w:rPr>
        <w:t>.</w:t>
      </w:r>
    </w:p>
    <w:p w14:paraId="4CB59C3C" w14:textId="77777777" w:rsidR="00CC2BC0" w:rsidRPr="00CC2BC0" w:rsidRDefault="00CC2BC0" w:rsidP="00CC2BC0">
      <w:pPr>
        <w:ind w:firstLine="360"/>
        <w:jc w:val="both"/>
        <w:rPr>
          <w:rFonts w:cs="Arial"/>
          <w:szCs w:val="22"/>
        </w:rPr>
      </w:pPr>
    </w:p>
    <w:p w14:paraId="6E377CBD" w14:textId="77777777" w:rsidR="00CC2BC0" w:rsidRPr="00CC2BC0" w:rsidRDefault="00CC2BC0" w:rsidP="00CC2BC0">
      <w:pPr>
        <w:jc w:val="both"/>
        <w:rPr>
          <w:rFonts w:cs="Arial"/>
          <w:szCs w:val="22"/>
        </w:rPr>
      </w:pPr>
      <w:r w:rsidRPr="00CC2BC0">
        <w:rPr>
          <w:rFonts w:cs="Arial"/>
          <w:b/>
          <w:bCs/>
          <w:szCs w:val="22"/>
        </w:rPr>
        <w:t>Data analysis.</w:t>
      </w:r>
      <w:r w:rsidRPr="00CC2BC0">
        <w:rPr>
          <w:rFonts w:cs="Arial"/>
          <w:szCs w:val="22"/>
        </w:rPr>
        <w:t xml:space="preserve"> After data processing, individual metabolites were tested for normality using Kolmogorov-Smirnov tests (p &lt; 0.05) using SAS 9.4 (Cary, North Carolina, USA). Several metabolites did not show a normal distribution after log transformation, which may be expected based on the large differences between beef and the plant-based meat alternative—53 metabolites were detected exclusively in only either the plant-based meat or beef and had log-transformed values close of 0.01. To test differences in individual metabolites between groups, we subsequently used the non-parametric Wilcoxon with </w:t>
      </w:r>
      <w:proofErr w:type="spellStart"/>
      <w:r w:rsidRPr="00CC2BC0">
        <w:rPr>
          <w:rFonts w:cs="Arial"/>
          <w:szCs w:val="22"/>
        </w:rPr>
        <w:t>Benjamini</w:t>
      </w:r>
      <w:proofErr w:type="spellEnd"/>
      <w:r w:rsidRPr="00CC2BC0">
        <w:rPr>
          <w:rFonts w:cs="Arial"/>
          <w:szCs w:val="22"/>
        </w:rPr>
        <w:t xml:space="preserve">-Hochberg adjusted p-values at 5% to account for false discovery in our statistical analysis (FDR adjusted p&lt; 0.05). </w:t>
      </w:r>
    </w:p>
    <w:p w14:paraId="61B961C8" w14:textId="77777777" w:rsidR="00CC2BC0" w:rsidRPr="00CC2BC0" w:rsidRDefault="00CC2BC0" w:rsidP="00CC2BC0">
      <w:pPr>
        <w:ind w:firstLine="360"/>
        <w:jc w:val="both"/>
        <w:rPr>
          <w:rFonts w:cs="Arial"/>
          <w:szCs w:val="22"/>
        </w:rPr>
      </w:pPr>
      <w:r w:rsidRPr="00CC2BC0">
        <w:rPr>
          <w:rFonts w:cs="Arial"/>
          <w:szCs w:val="22"/>
        </w:rPr>
        <w:t xml:space="preserve">To visualize differences in individual metabolites between groups and identify the top metabolites that contributed to the nutritional differences between beef and the plant-based meat replacement, we created a ranked heatmap of the top fifty metabolites based on the Pearson distance measure and the Ward clustering algorithm and performed unsupervised principal component analysis using software procedures from </w:t>
      </w:r>
      <w:proofErr w:type="spellStart"/>
      <w:r w:rsidRPr="00CC2BC0">
        <w:rPr>
          <w:rFonts w:cs="Arial"/>
          <w:szCs w:val="22"/>
        </w:rPr>
        <w:t>MetaboAnalyst</w:t>
      </w:r>
      <w:proofErr w:type="spellEnd"/>
      <w:r w:rsidRPr="00CC2BC0">
        <w:rPr>
          <w:rFonts w:cs="Arial"/>
          <w:szCs w:val="22"/>
        </w:rPr>
        <w:t xml:space="preserve"> 4.0 (</w:t>
      </w:r>
      <w:hyperlink r:id="rId6" w:history="1">
        <w:r w:rsidRPr="00CC2BC0">
          <w:rPr>
            <w:rStyle w:val="Hyperlink"/>
            <w:color w:val="auto"/>
            <w:szCs w:val="22"/>
          </w:rPr>
          <w:t>https://www.metaboanalyst.ca</w:t>
        </w:r>
      </w:hyperlink>
      <w:r w:rsidRPr="00CC2BC0">
        <w:rPr>
          <w:rFonts w:cs="Arial"/>
          <w:szCs w:val="22"/>
        </w:rPr>
        <w:t>) (Figure 3). Partial Least Square-Discriminant Analysis (PLS-DA) was used to determine the variable importance in projection (VIP) of each compound. The VIP plot generated from the PLS-DA models ranks individual metabolites for their ability to discriminate the grass-fed beef from the plant-based meat alternative and those with score ≥ 1.75 are reported in Figure 4.</w:t>
      </w:r>
    </w:p>
    <w:p w14:paraId="500C12DF" w14:textId="335D0910" w:rsidR="00CC2BC0" w:rsidRPr="00CC2BC0" w:rsidRDefault="00CC2BC0" w:rsidP="00CC2BC0">
      <w:pPr>
        <w:ind w:firstLine="360"/>
        <w:jc w:val="both"/>
        <w:rPr>
          <w:rFonts w:cs="Arial"/>
          <w:szCs w:val="22"/>
        </w:rPr>
      </w:pPr>
      <w:bookmarkStart w:id="9" w:name="_Hlk45699714"/>
      <w:r w:rsidRPr="00CC2BC0">
        <w:rPr>
          <w:rFonts w:cs="Arial"/>
          <w:szCs w:val="22"/>
        </w:rPr>
        <w:t xml:space="preserve">Potential bioactivities and health effects of annotated metabolites were explored by entering Chemical Abstracts Service (CAS) # of individual metabolites in </w:t>
      </w:r>
      <w:proofErr w:type="spellStart"/>
      <w:r w:rsidRPr="00CC2BC0">
        <w:rPr>
          <w:rFonts w:cs="Arial"/>
          <w:szCs w:val="22"/>
        </w:rPr>
        <w:t>FooDB</w:t>
      </w:r>
      <w:proofErr w:type="spellEnd"/>
      <w:r w:rsidRPr="00CC2BC0">
        <w:rPr>
          <w:rFonts w:cs="Arial"/>
          <w:szCs w:val="22"/>
        </w:rPr>
        <w:t xml:space="preserve"> (</w:t>
      </w:r>
      <w:hyperlink r:id="rId7" w:history="1">
        <w:r w:rsidRPr="00CC2BC0">
          <w:rPr>
            <w:rStyle w:val="Hyperlink"/>
            <w:color w:val="auto"/>
            <w:szCs w:val="22"/>
          </w:rPr>
          <w:t>https://foodb.ca/</w:t>
        </w:r>
      </w:hyperlink>
      <w:r w:rsidRPr="00CC2BC0">
        <w:rPr>
          <w:rFonts w:cs="Arial"/>
          <w:szCs w:val="22"/>
        </w:rPr>
        <w:t>) and/or PubChem (</w:t>
      </w:r>
      <w:hyperlink r:id="rId8" w:history="1">
        <w:r w:rsidRPr="00CC2BC0">
          <w:rPr>
            <w:rStyle w:val="Hyperlink"/>
            <w:color w:val="auto"/>
            <w:szCs w:val="22"/>
          </w:rPr>
          <w:t>https://pubchem.ncbi.nlm.nih.gov/</w:t>
        </w:r>
      </w:hyperlink>
      <w:r w:rsidRPr="00CC2BC0">
        <w:rPr>
          <w:rFonts w:cs="Arial"/>
          <w:szCs w:val="22"/>
        </w:rPr>
        <w:t>) databases, while metabolic pathway identification of individual metabolites was performed using the Kyoto Encyclopedia of Genes and Genomes (KEGG) (</w:t>
      </w:r>
      <w:hyperlink r:id="rId9" w:history="1">
        <w:r w:rsidRPr="00CC2BC0">
          <w:rPr>
            <w:rStyle w:val="Hyperlink"/>
            <w:color w:val="auto"/>
            <w:szCs w:val="22"/>
          </w:rPr>
          <w:t>https://www.genome.jp/</w:t>
        </w:r>
      </w:hyperlink>
      <w:r w:rsidRPr="00CC2BC0">
        <w:rPr>
          <w:rFonts w:cs="Arial"/>
          <w:szCs w:val="22"/>
        </w:rPr>
        <w:t xml:space="preserve">). To inform the discussion of metabolomics findings, we clustered metabolites by chemical class using freely-available </w:t>
      </w:r>
      <w:proofErr w:type="spellStart"/>
      <w:r w:rsidRPr="00CC2BC0">
        <w:rPr>
          <w:rFonts w:cs="Arial"/>
          <w:szCs w:val="22"/>
        </w:rPr>
        <w:t>ChemRICH</w:t>
      </w:r>
      <w:proofErr w:type="spellEnd"/>
      <w:r w:rsidRPr="00CC2BC0">
        <w:rPr>
          <w:rFonts w:cs="Arial"/>
          <w:szCs w:val="22"/>
        </w:rPr>
        <w:t xml:space="preserve"> software procedures (</w:t>
      </w:r>
      <w:hyperlink r:id="rId10" w:history="1">
        <w:r w:rsidRPr="00CC2BC0">
          <w:rPr>
            <w:rStyle w:val="Hyperlink"/>
            <w:color w:val="auto"/>
            <w:szCs w:val="22"/>
          </w:rPr>
          <w:t>http://chemrich.fiehnlab.ucdavis.edu/</w:t>
        </w:r>
      </w:hyperlink>
      <w:r w:rsidRPr="00CC2BC0">
        <w:rPr>
          <w:rFonts w:cs="Arial"/>
          <w:szCs w:val="22"/>
        </w:rPr>
        <w:t>)</w:t>
      </w:r>
      <w:r w:rsidRPr="00CC2BC0">
        <w:rPr>
          <w:rFonts w:cs="Arial"/>
          <w:szCs w:val="22"/>
          <w:vertAlign w:val="superscript"/>
        </w:rPr>
        <w:fldChar w:fldCharType="begin"/>
      </w:r>
      <w:r w:rsidR="003A1A96">
        <w:rPr>
          <w:rFonts w:cs="Arial"/>
          <w:szCs w:val="22"/>
          <w:vertAlign w:val="superscript"/>
        </w:rPr>
        <w:instrText xml:space="preserve"> ADDIN EN.CITE &lt;EndNote&gt;&lt;Cite&gt;&lt;Author&gt;Barupal&lt;/Author&gt;&lt;Year&gt;2017&lt;/Year&gt;&lt;RecNum&gt;12064&lt;/RecNum&gt;&lt;DisplayText&gt;&lt;style face="superscript"&gt;14&lt;/style&gt;&lt;/DisplayText&gt;&lt;record&gt;&lt;rec-number&gt;12064&lt;/rec-number&gt;&lt;foreign-keys&gt;&lt;key app="EN" db-id="pt905p5vjf99doervxh5seszp95xvt0ptz0f" timestamp="0"&gt;12064&lt;/key&gt;&lt;/foreign-keys&gt;&lt;ref-type name="Journal Article"&gt;17&lt;/ref-type&gt;&lt;contributors&gt;&lt;authors&gt;&lt;author&gt;Barupal, Dinesh Kumar&lt;/author&gt;&lt;author&gt;Fiehn, Oliver&lt;/author&gt;&lt;/authors&gt;&lt;/contributors&gt;&lt;titles&gt;&lt;title&gt;Chemical Similarity Enrichment Analysis (ChemRICH) as alternative to biochemical pathway mapping for metabolomic datasets&lt;/title&gt;&lt;secondary-title&gt;Scientific Reports&lt;/secondary-title&gt;&lt;/titles&gt;&lt;pages&gt;14567. doi: 10.1038/s41598-017-15231-w&lt;/pages&gt;&lt;volume&gt;7&lt;/volume&gt;&lt;number&gt;1&lt;/number&gt;&lt;dates&gt;&lt;year&gt;2017&lt;/year&gt;&lt;pub-dates&gt;&lt;date&gt;2017/11/06&lt;/date&gt;&lt;/pub-dates&gt;&lt;/dates&gt;&lt;isbn&gt;2045-2322&lt;/isbn&gt;&lt;urls&gt;&lt;related-urls&gt;&lt;url&gt;https://doi.org/10.1038/s41598-017-15231-w&lt;/url&gt;&lt;/related-urls&gt;&lt;/urls&gt;&lt;/record&gt;&lt;/Cite&gt;&lt;/EndNote&gt;</w:instrText>
      </w:r>
      <w:r w:rsidRPr="00CC2BC0">
        <w:rPr>
          <w:rFonts w:cs="Arial"/>
          <w:szCs w:val="22"/>
          <w:vertAlign w:val="superscript"/>
        </w:rPr>
        <w:fldChar w:fldCharType="separate"/>
      </w:r>
      <w:r w:rsidR="003A1A96">
        <w:rPr>
          <w:rFonts w:cs="Arial"/>
          <w:noProof/>
          <w:szCs w:val="22"/>
          <w:vertAlign w:val="superscript"/>
        </w:rPr>
        <w:t>14</w:t>
      </w:r>
      <w:r w:rsidRPr="00CC2BC0">
        <w:rPr>
          <w:rFonts w:cs="Arial"/>
          <w:szCs w:val="22"/>
          <w:vertAlign w:val="superscript"/>
        </w:rPr>
        <w:fldChar w:fldCharType="end"/>
      </w:r>
      <w:bookmarkEnd w:id="9"/>
      <w:r w:rsidRPr="00CC2BC0">
        <w:rPr>
          <w:rFonts w:cs="Arial"/>
          <w:szCs w:val="22"/>
        </w:rPr>
        <w:t xml:space="preserve">. To enable cluster analysis via structural similarity and ontology mapping, </w:t>
      </w:r>
      <w:proofErr w:type="spellStart"/>
      <w:r w:rsidRPr="00CC2BC0">
        <w:rPr>
          <w:rFonts w:cs="Arial"/>
          <w:szCs w:val="22"/>
        </w:rPr>
        <w:t>InChiKeys</w:t>
      </w:r>
      <w:proofErr w:type="spellEnd"/>
      <w:r w:rsidRPr="00CC2BC0">
        <w:rPr>
          <w:rFonts w:cs="Arial"/>
          <w:szCs w:val="22"/>
        </w:rPr>
        <w:t xml:space="preserve">, </w:t>
      </w:r>
      <w:proofErr w:type="spellStart"/>
      <w:r w:rsidRPr="00CC2BC0">
        <w:rPr>
          <w:rFonts w:cs="Arial"/>
          <w:szCs w:val="22"/>
        </w:rPr>
        <w:t>PubChemID</w:t>
      </w:r>
      <w:proofErr w:type="spellEnd"/>
      <w:r w:rsidRPr="00CC2BC0">
        <w:rPr>
          <w:rFonts w:cs="Arial"/>
          <w:szCs w:val="22"/>
        </w:rPr>
        <w:t xml:space="preserve"> and SMILES canonicals for each metabolite was retrieved by entering its respective Chemical Abstracts Service (CAS) # in the PubChem database (</w:t>
      </w:r>
      <w:hyperlink r:id="rId11" w:history="1">
        <w:r w:rsidRPr="00CC2BC0">
          <w:rPr>
            <w:rStyle w:val="Hyperlink"/>
            <w:color w:val="auto"/>
            <w:szCs w:val="22"/>
          </w:rPr>
          <w:t>https://pubchem.ncbi.nlm.nih.gov/</w:t>
        </w:r>
      </w:hyperlink>
      <w:r w:rsidRPr="00CC2BC0">
        <w:rPr>
          <w:rFonts w:cs="Arial"/>
          <w:szCs w:val="22"/>
        </w:rPr>
        <w:t xml:space="preserve">). After </w:t>
      </w:r>
      <w:proofErr w:type="spellStart"/>
      <w:r w:rsidRPr="00CC2BC0">
        <w:rPr>
          <w:rFonts w:cs="Arial"/>
          <w:szCs w:val="22"/>
        </w:rPr>
        <w:t>ChemRICH</w:t>
      </w:r>
      <w:proofErr w:type="spellEnd"/>
      <w:r w:rsidRPr="00CC2BC0">
        <w:rPr>
          <w:rFonts w:cs="Arial"/>
          <w:szCs w:val="22"/>
        </w:rPr>
        <w:t xml:space="preserve"> analysis, the lead investigator performed line-by-line manual curation to fix any apparent miscalls or apparent misclassification of individual metabolites and to perform manual adjustment of metabolite classification when appropriate after which analysis was re-ran (e.g., </w:t>
      </w:r>
      <w:proofErr w:type="spellStart"/>
      <w:r w:rsidRPr="00CC2BC0">
        <w:rPr>
          <w:rFonts w:cs="Arial"/>
          <w:szCs w:val="22"/>
        </w:rPr>
        <w:t>ChemRICH</w:t>
      </w:r>
      <w:proofErr w:type="spellEnd"/>
      <w:r w:rsidRPr="00CC2BC0">
        <w:rPr>
          <w:rFonts w:cs="Arial"/>
          <w:szCs w:val="22"/>
        </w:rPr>
        <w:t xml:space="preserve"> classified </w:t>
      </w:r>
      <w:proofErr w:type="spellStart"/>
      <w:r w:rsidRPr="00CC2BC0">
        <w:rPr>
          <w:rFonts w:cs="Arial"/>
          <w:szCs w:val="22"/>
        </w:rPr>
        <w:t>pyrodixine</w:t>
      </w:r>
      <w:proofErr w:type="spellEnd"/>
      <w:r w:rsidRPr="00CC2BC0">
        <w:rPr>
          <w:rFonts w:cs="Arial"/>
          <w:szCs w:val="22"/>
        </w:rPr>
        <w:t xml:space="preserve"> as a separate “Vitamin B</w:t>
      </w:r>
      <w:r w:rsidRPr="00CC2BC0">
        <w:rPr>
          <w:rFonts w:cs="Arial"/>
          <w:szCs w:val="22"/>
          <w:vertAlign w:val="subscript"/>
        </w:rPr>
        <w:t>6</w:t>
      </w:r>
      <w:r w:rsidRPr="00CC2BC0">
        <w:rPr>
          <w:rFonts w:cs="Arial"/>
          <w:szCs w:val="22"/>
        </w:rPr>
        <w:t xml:space="preserve">” category in which case the metabolite was lumped into a larger class labeled “Vitamins”). </w:t>
      </w:r>
    </w:p>
    <w:p w14:paraId="7A3CC99A" w14:textId="77777777" w:rsidR="00CC2BC0" w:rsidRPr="00CC2BC0" w:rsidRDefault="00CC2BC0" w:rsidP="00CC2BC0">
      <w:pPr>
        <w:rPr>
          <w:rFonts w:cs="Arial"/>
          <w:szCs w:val="22"/>
        </w:rPr>
      </w:pPr>
    </w:p>
    <w:p w14:paraId="090F1BEC" w14:textId="77777777" w:rsidR="00CC2BC0" w:rsidRPr="00CC2BC0" w:rsidRDefault="00CC2BC0" w:rsidP="00CC2BC0">
      <w:pPr>
        <w:rPr>
          <w:rFonts w:cs="Arial"/>
          <w:szCs w:val="22"/>
        </w:rPr>
      </w:pPr>
    </w:p>
    <w:p w14:paraId="09C7A7AB" w14:textId="77777777" w:rsidR="00CC2BC0" w:rsidRPr="00CC2BC0" w:rsidRDefault="00CC2BC0" w:rsidP="00CC2BC0">
      <w:pPr>
        <w:rPr>
          <w:rFonts w:cs="Arial"/>
          <w:b/>
          <w:bCs/>
          <w:szCs w:val="22"/>
        </w:rPr>
      </w:pPr>
      <w:r w:rsidRPr="00CC2BC0">
        <w:rPr>
          <w:rFonts w:cs="Arial"/>
          <w:b/>
          <w:bCs/>
          <w:szCs w:val="22"/>
        </w:rPr>
        <w:t>References:</w:t>
      </w:r>
    </w:p>
    <w:p w14:paraId="39693CBF" w14:textId="77777777" w:rsidR="003A1A96" w:rsidRPr="003A1A96" w:rsidRDefault="00CC2BC0" w:rsidP="003A1A96">
      <w:pPr>
        <w:pStyle w:val="EndNoteBibliography"/>
        <w:ind w:left="720" w:hanging="720"/>
        <w:rPr>
          <w:noProof/>
        </w:rPr>
      </w:pPr>
      <w:r w:rsidRPr="00CC2BC0">
        <w:rPr>
          <w:szCs w:val="22"/>
        </w:rPr>
        <w:fldChar w:fldCharType="begin"/>
      </w:r>
      <w:r w:rsidRPr="00CC2BC0">
        <w:rPr>
          <w:szCs w:val="22"/>
        </w:rPr>
        <w:instrText xml:space="preserve"> ADDIN EN.REFLIST </w:instrText>
      </w:r>
      <w:r w:rsidRPr="00CC2BC0">
        <w:rPr>
          <w:szCs w:val="22"/>
        </w:rPr>
        <w:fldChar w:fldCharType="separate"/>
      </w:r>
      <w:r w:rsidR="003A1A96" w:rsidRPr="003A1A96">
        <w:rPr>
          <w:noProof/>
        </w:rPr>
        <w:t>1</w:t>
      </w:r>
      <w:r w:rsidR="003A1A96" w:rsidRPr="003A1A96">
        <w:rPr>
          <w:noProof/>
        </w:rPr>
        <w:tab/>
        <w:t xml:space="preserve">Roessner, U., Wagner, C., Kopka, J., Trethewey, R. N. &amp; Willmitzer, L. Simultaneous analysis of metabolites in potato tuber by gas chromatography–mass spectrometry. </w:t>
      </w:r>
      <w:r w:rsidR="003A1A96" w:rsidRPr="003A1A96">
        <w:rPr>
          <w:i/>
          <w:noProof/>
        </w:rPr>
        <w:t>The Plant Journal</w:t>
      </w:r>
      <w:r w:rsidR="003A1A96" w:rsidRPr="003A1A96">
        <w:rPr>
          <w:noProof/>
        </w:rPr>
        <w:t xml:space="preserve"> </w:t>
      </w:r>
      <w:r w:rsidR="003A1A96" w:rsidRPr="003A1A96">
        <w:rPr>
          <w:b/>
          <w:noProof/>
        </w:rPr>
        <w:t>23</w:t>
      </w:r>
      <w:r w:rsidR="003A1A96" w:rsidRPr="003A1A96">
        <w:rPr>
          <w:noProof/>
        </w:rPr>
        <w:t>, 131-142, doi:10.1046/j.1365-313x.2000.00774.x (2000).</w:t>
      </w:r>
    </w:p>
    <w:p w14:paraId="76FDFA98" w14:textId="77777777" w:rsidR="003A1A96" w:rsidRPr="003A1A96" w:rsidRDefault="003A1A96" w:rsidP="003A1A96">
      <w:pPr>
        <w:pStyle w:val="EndNoteBibliography"/>
        <w:ind w:left="720" w:hanging="720"/>
        <w:rPr>
          <w:noProof/>
        </w:rPr>
      </w:pPr>
      <w:r w:rsidRPr="003A1A96">
        <w:rPr>
          <w:noProof/>
        </w:rPr>
        <w:t>2</w:t>
      </w:r>
      <w:r w:rsidRPr="003A1A96">
        <w:rPr>
          <w:noProof/>
        </w:rPr>
        <w:tab/>
        <w:t>Fiehn, O.</w:t>
      </w:r>
      <w:r w:rsidRPr="003A1A96">
        <w:rPr>
          <w:i/>
          <w:noProof/>
        </w:rPr>
        <w:t xml:space="preserve"> et al.</w:t>
      </w:r>
      <w:r w:rsidRPr="003A1A96">
        <w:rPr>
          <w:noProof/>
        </w:rPr>
        <w:t xml:space="preserve"> Quality control for plant metabolomics: reporting MSI-compliant studies. </w:t>
      </w:r>
      <w:r w:rsidRPr="003A1A96">
        <w:rPr>
          <w:i/>
          <w:noProof/>
        </w:rPr>
        <w:t>Plant J</w:t>
      </w:r>
      <w:r w:rsidRPr="003A1A96">
        <w:rPr>
          <w:noProof/>
        </w:rPr>
        <w:t xml:space="preserve"> </w:t>
      </w:r>
      <w:r w:rsidRPr="003A1A96">
        <w:rPr>
          <w:b/>
          <w:noProof/>
        </w:rPr>
        <w:t>53</w:t>
      </w:r>
      <w:r w:rsidRPr="003A1A96">
        <w:rPr>
          <w:noProof/>
        </w:rPr>
        <w:t>, 691-704, doi:10.1111/j.1365-313X.2007.03387.x (2008).</w:t>
      </w:r>
    </w:p>
    <w:p w14:paraId="1DACAF90" w14:textId="77777777" w:rsidR="003A1A96" w:rsidRPr="003A1A96" w:rsidRDefault="003A1A96" w:rsidP="003A1A96">
      <w:pPr>
        <w:pStyle w:val="EndNoteBibliography"/>
        <w:ind w:left="720" w:hanging="720"/>
        <w:rPr>
          <w:noProof/>
        </w:rPr>
      </w:pPr>
      <w:r w:rsidRPr="003A1A96">
        <w:rPr>
          <w:noProof/>
        </w:rPr>
        <w:t>3</w:t>
      </w:r>
      <w:r w:rsidRPr="003A1A96">
        <w:rPr>
          <w:noProof/>
        </w:rPr>
        <w:tab/>
        <w:t>Kind, T.</w:t>
      </w:r>
      <w:r w:rsidRPr="003A1A96">
        <w:rPr>
          <w:i/>
          <w:noProof/>
        </w:rPr>
        <w:t xml:space="preserve"> et al.</w:t>
      </w:r>
      <w:r w:rsidRPr="003A1A96">
        <w:rPr>
          <w:noProof/>
        </w:rPr>
        <w:t xml:space="preserve"> FiehnLib: mass spectral and retention index libraries for metabolomics based on quadrupole and time-of-flight gas chromatography/mass spectrometry. </w:t>
      </w:r>
      <w:r w:rsidRPr="003A1A96">
        <w:rPr>
          <w:i/>
          <w:noProof/>
        </w:rPr>
        <w:t>Anal Chem</w:t>
      </w:r>
      <w:r w:rsidRPr="003A1A96">
        <w:rPr>
          <w:noProof/>
        </w:rPr>
        <w:t xml:space="preserve"> </w:t>
      </w:r>
      <w:r w:rsidRPr="003A1A96">
        <w:rPr>
          <w:b/>
          <w:noProof/>
        </w:rPr>
        <w:t>81</w:t>
      </w:r>
      <w:r w:rsidRPr="003A1A96">
        <w:rPr>
          <w:noProof/>
        </w:rPr>
        <w:t>, 10038-10048, doi:10.1021/ac9019522 (2009).</w:t>
      </w:r>
    </w:p>
    <w:p w14:paraId="4619D6E2" w14:textId="77777777" w:rsidR="003A1A96" w:rsidRPr="003A1A96" w:rsidRDefault="003A1A96" w:rsidP="003A1A96">
      <w:pPr>
        <w:pStyle w:val="EndNoteBibliography"/>
        <w:ind w:left="720" w:hanging="720"/>
        <w:rPr>
          <w:noProof/>
        </w:rPr>
      </w:pPr>
      <w:r w:rsidRPr="003A1A96">
        <w:rPr>
          <w:noProof/>
        </w:rPr>
        <w:t>4</w:t>
      </w:r>
      <w:r w:rsidRPr="003A1A96">
        <w:rPr>
          <w:noProof/>
        </w:rPr>
        <w:tab/>
        <w:t>McNulty, N. P.</w:t>
      </w:r>
      <w:r w:rsidRPr="003A1A96">
        <w:rPr>
          <w:i/>
          <w:noProof/>
        </w:rPr>
        <w:t xml:space="preserve"> et al.</w:t>
      </w:r>
      <w:r w:rsidRPr="003A1A96">
        <w:rPr>
          <w:noProof/>
        </w:rPr>
        <w:t xml:space="preserve"> The impact of a consortium of fermented milk strains on the gut microbiome of gnotobiotic mice and monozygotic twins. </w:t>
      </w:r>
      <w:r w:rsidRPr="003A1A96">
        <w:rPr>
          <w:i/>
          <w:noProof/>
        </w:rPr>
        <w:t>Sci Transl Med</w:t>
      </w:r>
      <w:r w:rsidRPr="003A1A96">
        <w:rPr>
          <w:noProof/>
        </w:rPr>
        <w:t xml:space="preserve"> </w:t>
      </w:r>
      <w:r w:rsidRPr="003A1A96">
        <w:rPr>
          <w:b/>
          <w:noProof/>
        </w:rPr>
        <w:t>3</w:t>
      </w:r>
      <w:r w:rsidRPr="003A1A96">
        <w:rPr>
          <w:noProof/>
        </w:rPr>
        <w:t>, 106ra106, doi:10.1126/scitranslmed.3002701 (2011).</w:t>
      </w:r>
    </w:p>
    <w:p w14:paraId="3DF0D415" w14:textId="77777777" w:rsidR="003A1A96" w:rsidRPr="003A1A96" w:rsidRDefault="003A1A96" w:rsidP="003A1A96">
      <w:pPr>
        <w:pStyle w:val="EndNoteBibliography"/>
        <w:ind w:left="720" w:hanging="720"/>
        <w:rPr>
          <w:noProof/>
        </w:rPr>
      </w:pPr>
      <w:r w:rsidRPr="003A1A96">
        <w:rPr>
          <w:noProof/>
        </w:rPr>
        <w:t>5</w:t>
      </w:r>
      <w:r w:rsidRPr="003A1A96">
        <w:rPr>
          <w:noProof/>
        </w:rPr>
        <w:tab/>
        <w:t>Banerjee, R.</w:t>
      </w:r>
      <w:r w:rsidRPr="003A1A96">
        <w:rPr>
          <w:i/>
          <w:noProof/>
        </w:rPr>
        <w:t xml:space="preserve"> et al.</w:t>
      </w:r>
      <w:r w:rsidRPr="003A1A96">
        <w:rPr>
          <w:noProof/>
        </w:rPr>
        <w:t xml:space="preserve"> Non-targeted metabolomics of Brg1/Brm double-mutant cardiomyocytes reveals a novel role for SWI/SNF complexes in metabolic homeostasis. </w:t>
      </w:r>
      <w:r w:rsidRPr="003A1A96">
        <w:rPr>
          <w:i/>
          <w:noProof/>
        </w:rPr>
        <w:t>Metabolomics</w:t>
      </w:r>
      <w:r w:rsidRPr="003A1A96">
        <w:rPr>
          <w:noProof/>
        </w:rPr>
        <w:t xml:space="preserve"> </w:t>
      </w:r>
      <w:r w:rsidRPr="003A1A96">
        <w:rPr>
          <w:b/>
          <w:noProof/>
        </w:rPr>
        <w:t>11</w:t>
      </w:r>
      <w:r w:rsidRPr="003A1A96">
        <w:rPr>
          <w:noProof/>
        </w:rPr>
        <w:t>, 1287-1301, doi:10.1007/s11306-015-0786-7 (2015).</w:t>
      </w:r>
    </w:p>
    <w:p w14:paraId="6BBBD4BF" w14:textId="77777777" w:rsidR="003A1A96" w:rsidRPr="003A1A96" w:rsidRDefault="003A1A96" w:rsidP="003A1A96">
      <w:pPr>
        <w:pStyle w:val="EndNoteBibliography"/>
        <w:ind w:left="720" w:hanging="720"/>
        <w:rPr>
          <w:noProof/>
        </w:rPr>
      </w:pPr>
      <w:r w:rsidRPr="003A1A96">
        <w:rPr>
          <w:noProof/>
        </w:rPr>
        <w:t>6</w:t>
      </w:r>
      <w:r w:rsidRPr="003A1A96">
        <w:rPr>
          <w:noProof/>
        </w:rPr>
        <w:tab/>
        <w:t>Clinton, C. M.</w:t>
      </w:r>
      <w:r w:rsidRPr="003A1A96">
        <w:rPr>
          <w:i/>
          <w:noProof/>
        </w:rPr>
        <w:t xml:space="preserve"> et al.</w:t>
      </w:r>
      <w:r w:rsidRPr="003A1A96">
        <w:rPr>
          <w:noProof/>
        </w:rPr>
        <w:t xml:space="preserve"> Non-targeted urinary metabolomics in pregnancy and associations with fetal growth restriction. </w:t>
      </w:r>
      <w:r w:rsidRPr="003A1A96">
        <w:rPr>
          <w:i/>
          <w:noProof/>
        </w:rPr>
        <w:t>Scientific Reports</w:t>
      </w:r>
      <w:r w:rsidRPr="003A1A96">
        <w:rPr>
          <w:noProof/>
        </w:rPr>
        <w:t xml:space="preserve"> </w:t>
      </w:r>
      <w:r w:rsidRPr="003A1A96">
        <w:rPr>
          <w:b/>
          <w:noProof/>
        </w:rPr>
        <w:t>10</w:t>
      </w:r>
      <w:r w:rsidRPr="003A1A96">
        <w:rPr>
          <w:noProof/>
        </w:rPr>
        <w:t>, 5307, doi:10.1038/s41598-020-62131-7 (2020).</w:t>
      </w:r>
    </w:p>
    <w:p w14:paraId="7A393FD0" w14:textId="77777777" w:rsidR="003A1A96" w:rsidRPr="003A1A96" w:rsidRDefault="003A1A96" w:rsidP="003A1A96">
      <w:pPr>
        <w:pStyle w:val="EndNoteBibliography"/>
        <w:ind w:left="720" w:hanging="720"/>
        <w:rPr>
          <w:noProof/>
        </w:rPr>
      </w:pPr>
      <w:r w:rsidRPr="003A1A96">
        <w:rPr>
          <w:noProof/>
        </w:rPr>
        <w:t>7</w:t>
      </w:r>
      <w:r w:rsidRPr="003A1A96">
        <w:rPr>
          <w:noProof/>
        </w:rPr>
        <w:tab/>
        <w:t xml:space="preserve">Mallard, W. G. &amp; Reed, J. </w:t>
      </w:r>
      <w:r w:rsidRPr="003A1A96">
        <w:rPr>
          <w:i/>
          <w:noProof/>
        </w:rPr>
        <w:t>Automated Mass Spectral Deconvolution and Identification System: AMDIS User Guide.</w:t>
      </w:r>
      <w:r w:rsidRPr="003A1A96">
        <w:rPr>
          <w:noProof/>
        </w:rPr>
        <w:t>,  iv + 58 pp (National Institute of Standards and Technology, US Department of Commerce, 1997).</w:t>
      </w:r>
    </w:p>
    <w:p w14:paraId="07684444" w14:textId="77777777" w:rsidR="003A1A96" w:rsidRPr="003A1A96" w:rsidRDefault="003A1A96" w:rsidP="003A1A96">
      <w:pPr>
        <w:pStyle w:val="EndNoteBibliography"/>
        <w:ind w:left="720" w:hanging="720"/>
        <w:rPr>
          <w:noProof/>
        </w:rPr>
      </w:pPr>
      <w:r w:rsidRPr="003A1A96">
        <w:rPr>
          <w:noProof/>
        </w:rPr>
        <w:t>8</w:t>
      </w:r>
      <w:r w:rsidRPr="003A1A96">
        <w:rPr>
          <w:noProof/>
        </w:rPr>
        <w:tab/>
        <w:t>Halket, J. M.</w:t>
      </w:r>
      <w:r w:rsidRPr="003A1A96">
        <w:rPr>
          <w:i/>
          <w:noProof/>
        </w:rPr>
        <w:t xml:space="preserve"> et al.</w:t>
      </w:r>
      <w:r w:rsidRPr="003A1A96">
        <w:rPr>
          <w:noProof/>
        </w:rPr>
        <w:t xml:space="preserve"> Deconvolution gas chromatography/mass spectrometry of urinary organic acids--potential for pattern recognition and automated identification of metabolic disorders. </w:t>
      </w:r>
      <w:r w:rsidRPr="003A1A96">
        <w:rPr>
          <w:i/>
          <w:noProof/>
        </w:rPr>
        <w:t>Rapid Commun Mass Spectrom</w:t>
      </w:r>
      <w:r w:rsidRPr="003A1A96">
        <w:rPr>
          <w:noProof/>
        </w:rPr>
        <w:t xml:space="preserve"> </w:t>
      </w:r>
      <w:r w:rsidRPr="003A1A96">
        <w:rPr>
          <w:b/>
          <w:noProof/>
        </w:rPr>
        <w:t>13</w:t>
      </w:r>
      <w:r w:rsidRPr="003A1A96">
        <w:rPr>
          <w:noProof/>
        </w:rPr>
        <w:t>, 279-284, doi:10.1002/(SICI)1097-0231(19990228)13:4&lt;279::AID-RCM478&gt;3.0.CO;2-I (1999).</w:t>
      </w:r>
    </w:p>
    <w:p w14:paraId="6514255B" w14:textId="77777777" w:rsidR="003A1A96" w:rsidRPr="003A1A96" w:rsidRDefault="003A1A96" w:rsidP="003A1A96">
      <w:pPr>
        <w:pStyle w:val="EndNoteBibliography"/>
        <w:ind w:left="720" w:hanging="720"/>
        <w:rPr>
          <w:noProof/>
        </w:rPr>
      </w:pPr>
      <w:r w:rsidRPr="003A1A96">
        <w:rPr>
          <w:noProof/>
        </w:rPr>
        <w:t>9</w:t>
      </w:r>
      <w:r w:rsidRPr="003A1A96">
        <w:rPr>
          <w:noProof/>
        </w:rPr>
        <w:tab/>
        <w:t xml:space="preserve">Stein, S. E. An integrated method for spectrum extraction and compound identification from gas chromatography/mass spectrometry data. </w:t>
      </w:r>
      <w:r w:rsidRPr="003A1A96">
        <w:rPr>
          <w:i/>
          <w:noProof/>
        </w:rPr>
        <w:t>Journal of the American Society for Mass Spectrometry</w:t>
      </w:r>
      <w:r w:rsidRPr="003A1A96">
        <w:rPr>
          <w:noProof/>
        </w:rPr>
        <w:t xml:space="preserve"> </w:t>
      </w:r>
      <w:r w:rsidRPr="003A1A96">
        <w:rPr>
          <w:b/>
          <w:noProof/>
        </w:rPr>
        <w:t>10</w:t>
      </w:r>
      <w:r w:rsidRPr="003A1A96">
        <w:rPr>
          <w:noProof/>
        </w:rPr>
        <w:t>, 770-781, doi:10.1016/S1044-0305(99)00047-1 (1999).</w:t>
      </w:r>
    </w:p>
    <w:p w14:paraId="3BF0FF36" w14:textId="77777777" w:rsidR="003A1A96" w:rsidRPr="003A1A96" w:rsidRDefault="003A1A96" w:rsidP="003A1A96">
      <w:pPr>
        <w:pStyle w:val="EndNoteBibliography"/>
        <w:ind w:left="720" w:hanging="720"/>
        <w:rPr>
          <w:noProof/>
        </w:rPr>
      </w:pPr>
      <w:r w:rsidRPr="003A1A96">
        <w:rPr>
          <w:noProof/>
        </w:rPr>
        <w:t>10</w:t>
      </w:r>
      <w:r w:rsidRPr="003A1A96">
        <w:rPr>
          <w:noProof/>
        </w:rPr>
        <w:tab/>
        <w:t>Kopka, J.</w:t>
      </w:r>
      <w:r w:rsidRPr="003A1A96">
        <w:rPr>
          <w:i/>
          <w:noProof/>
        </w:rPr>
        <w:t xml:space="preserve"> et al.</w:t>
      </w:r>
      <w:r w:rsidRPr="003A1A96">
        <w:rPr>
          <w:noProof/>
        </w:rPr>
        <w:t xml:space="preserve"> GMD@CSB.DB: the Golm Metabolome Database. </w:t>
      </w:r>
      <w:r w:rsidRPr="003A1A96">
        <w:rPr>
          <w:i/>
          <w:noProof/>
        </w:rPr>
        <w:t>Bioinformatics</w:t>
      </w:r>
      <w:r w:rsidRPr="003A1A96">
        <w:rPr>
          <w:noProof/>
        </w:rPr>
        <w:t xml:space="preserve"> </w:t>
      </w:r>
      <w:r w:rsidRPr="003A1A96">
        <w:rPr>
          <w:b/>
          <w:noProof/>
        </w:rPr>
        <w:t>21</w:t>
      </w:r>
      <w:r w:rsidRPr="003A1A96">
        <w:rPr>
          <w:noProof/>
        </w:rPr>
        <w:t>, 1635-1638, doi:10.1093/bioinformatics/bti236 (2004).</w:t>
      </w:r>
    </w:p>
    <w:p w14:paraId="3C22A672" w14:textId="77777777" w:rsidR="003A1A96" w:rsidRPr="003A1A96" w:rsidRDefault="003A1A96" w:rsidP="003A1A96">
      <w:pPr>
        <w:pStyle w:val="EndNoteBibliography"/>
        <w:ind w:left="720" w:hanging="720"/>
        <w:rPr>
          <w:noProof/>
        </w:rPr>
      </w:pPr>
      <w:r w:rsidRPr="003A1A96">
        <w:rPr>
          <w:noProof/>
        </w:rPr>
        <w:t>11</w:t>
      </w:r>
      <w:r w:rsidRPr="003A1A96">
        <w:rPr>
          <w:noProof/>
        </w:rPr>
        <w:tab/>
        <w:t xml:space="preserve">Wu, G. Important roles of dietary taurine, creatine, carnosine, anserine and 4-hydroxyproline in human nutrition and health. </w:t>
      </w:r>
      <w:r w:rsidRPr="003A1A96">
        <w:rPr>
          <w:i/>
          <w:noProof/>
        </w:rPr>
        <w:t>Amino Acids</w:t>
      </w:r>
      <w:r w:rsidRPr="003A1A96">
        <w:rPr>
          <w:noProof/>
        </w:rPr>
        <w:t xml:space="preserve"> </w:t>
      </w:r>
      <w:r w:rsidRPr="003A1A96">
        <w:rPr>
          <w:b/>
          <w:noProof/>
        </w:rPr>
        <w:t>20</w:t>
      </w:r>
      <w:r w:rsidRPr="003A1A96">
        <w:rPr>
          <w:noProof/>
        </w:rPr>
        <w:t>, 329-360, doi:10.1007/s00726-020-02823-6 (2020).</w:t>
      </w:r>
    </w:p>
    <w:p w14:paraId="097B1796" w14:textId="77777777" w:rsidR="003A1A96" w:rsidRPr="003A1A96" w:rsidRDefault="003A1A96" w:rsidP="003A1A96">
      <w:pPr>
        <w:pStyle w:val="EndNoteBibliography"/>
        <w:ind w:left="720" w:hanging="720"/>
        <w:rPr>
          <w:noProof/>
        </w:rPr>
      </w:pPr>
      <w:r w:rsidRPr="003A1A96">
        <w:rPr>
          <w:noProof/>
        </w:rPr>
        <w:t>12</w:t>
      </w:r>
      <w:r w:rsidRPr="003A1A96">
        <w:rPr>
          <w:noProof/>
        </w:rPr>
        <w:tab/>
        <w:t>Do, K. T.</w:t>
      </w:r>
      <w:r w:rsidRPr="003A1A96">
        <w:rPr>
          <w:i/>
          <w:noProof/>
        </w:rPr>
        <w:t xml:space="preserve"> et al.</w:t>
      </w:r>
      <w:r w:rsidRPr="003A1A96">
        <w:rPr>
          <w:noProof/>
        </w:rPr>
        <w:t xml:space="preserve"> Characterization of missing values in untargeted MS-based metabolomics data and evaluation of missing data handling strategies. </w:t>
      </w:r>
      <w:r w:rsidRPr="003A1A96">
        <w:rPr>
          <w:i/>
          <w:noProof/>
        </w:rPr>
        <w:t>Metabolomics</w:t>
      </w:r>
      <w:r w:rsidRPr="003A1A96">
        <w:rPr>
          <w:noProof/>
        </w:rPr>
        <w:t xml:space="preserve"> </w:t>
      </w:r>
      <w:r w:rsidRPr="003A1A96">
        <w:rPr>
          <w:b/>
          <w:noProof/>
        </w:rPr>
        <w:t>14</w:t>
      </w:r>
      <w:r w:rsidRPr="003A1A96">
        <w:rPr>
          <w:noProof/>
        </w:rPr>
        <w:t>, 128, doi:10.1007/s11306-018-1420-2 (2018).</w:t>
      </w:r>
    </w:p>
    <w:p w14:paraId="1D97E078" w14:textId="77777777" w:rsidR="003A1A96" w:rsidRPr="003A1A96" w:rsidRDefault="003A1A96" w:rsidP="003A1A96">
      <w:pPr>
        <w:pStyle w:val="EndNoteBibliography"/>
        <w:ind w:left="720" w:hanging="720"/>
        <w:rPr>
          <w:noProof/>
        </w:rPr>
      </w:pPr>
      <w:r w:rsidRPr="003A1A96">
        <w:rPr>
          <w:noProof/>
        </w:rPr>
        <w:t>13</w:t>
      </w:r>
      <w:r w:rsidRPr="003A1A96">
        <w:rPr>
          <w:noProof/>
        </w:rPr>
        <w:tab/>
        <w:t>Wei, R.</w:t>
      </w:r>
      <w:r w:rsidRPr="003A1A96">
        <w:rPr>
          <w:i/>
          <w:noProof/>
        </w:rPr>
        <w:t xml:space="preserve"> et al.</w:t>
      </w:r>
      <w:r w:rsidRPr="003A1A96">
        <w:rPr>
          <w:noProof/>
        </w:rPr>
        <w:t xml:space="preserve"> Missing Value Imputation Approach for Mass Spectrometry-based Metabolomics Data. </w:t>
      </w:r>
      <w:r w:rsidRPr="003A1A96">
        <w:rPr>
          <w:i/>
          <w:noProof/>
        </w:rPr>
        <w:t>Scientific Reports</w:t>
      </w:r>
      <w:r w:rsidRPr="003A1A96">
        <w:rPr>
          <w:noProof/>
        </w:rPr>
        <w:t xml:space="preserve"> </w:t>
      </w:r>
      <w:r w:rsidRPr="003A1A96">
        <w:rPr>
          <w:b/>
          <w:noProof/>
        </w:rPr>
        <w:t>8</w:t>
      </w:r>
      <w:r w:rsidRPr="003A1A96">
        <w:rPr>
          <w:noProof/>
        </w:rPr>
        <w:t>, 663, doi:10.1038/s41598-017-19120-0 (2018).</w:t>
      </w:r>
    </w:p>
    <w:p w14:paraId="28C2CB59" w14:textId="77777777" w:rsidR="003A1A96" w:rsidRPr="003A1A96" w:rsidRDefault="003A1A96" w:rsidP="003A1A96">
      <w:pPr>
        <w:pStyle w:val="EndNoteBibliography"/>
        <w:ind w:left="720" w:hanging="720"/>
        <w:rPr>
          <w:noProof/>
        </w:rPr>
      </w:pPr>
      <w:r w:rsidRPr="003A1A96">
        <w:rPr>
          <w:noProof/>
        </w:rPr>
        <w:t>14</w:t>
      </w:r>
      <w:r w:rsidRPr="003A1A96">
        <w:rPr>
          <w:noProof/>
        </w:rPr>
        <w:tab/>
        <w:t xml:space="preserve">Barupal, D. K. &amp; Fiehn, O. Chemical Similarity Enrichment Analysis (ChemRICH) as alternative to biochemical pathway mapping for metabolomic datasets. </w:t>
      </w:r>
      <w:r w:rsidRPr="003A1A96">
        <w:rPr>
          <w:i/>
          <w:noProof/>
        </w:rPr>
        <w:t>Scientific Reports</w:t>
      </w:r>
      <w:r w:rsidRPr="003A1A96">
        <w:rPr>
          <w:noProof/>
        </w:rPr>
        <w:t xml:space="preserve"> </w:t>
      </w:r>
      <w:r w:rsidRPr="003A1A96">
        <w:rPr>
          <w:b/>
          <w:noProof/>
        </w:rPr>
        <w:t>7</w:t>
      </w:r>
      <w:r w:rsidRPr="003A1A96">
        <w:rPr>
          <w:noProof/>
        </w:rPr>
        <w:t>, 14567. doi: 14510.11038/s41598-14017-15231-w (2017).</w:t>
      </w:r>
    </w:p>
    <w:p w14:paraId="2B99A156" w14:textId="035D2E38" w:rsidR="00CD27D3" w:rsidRPr="00CC2BC0" w:rsidRDefault="00CC2BC0" w:rsidP="00CC2BC0">
      <w:r w:rsidRPr="00CC2BC0">
        <w:rPr>
          <w:rFonts w:cs="Arial"/>
          <w:szCs w:val="22"/>
        </w:rPr>
        <w:fldChar w:fldCharType="end"/>
      </w:r>
    </w:p>
    <w:sectPr w:rsidR="00CD27D3" w:rsidRPr="00CC2BC0" w:rsidSect="007437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dy CS)">
    <w:altName w:val="Times New Roman"/>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ature&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t905p5vjf99doervxh5seszp95xvt0ptz0f&quot;&gt;My EndNote Library&lt;record-ids&gt;&lt;item&gt;11599&lt;/item&gt;&lt;item&gt;12050&lt;/item&gt;&lt;item&gt;12051&lt;/item&gt;&lt;item&gt;12052&lt;/item&gt;&lt;item&gt;12053&lt;/item&gt;&lt;item&gt;12054&lt;/item&gt;&lt;item&gt;12055&lt;/item&gt;&lt;item&gt;12056&lt;/item&gt;&lt;item&gt;12057&lt;/item&gt;&lt;item&gt;12058&lt;/item&gt;&lt;item&gt;12059&lt;/item&gt;&lt;item&gt;12064&lt;/item&gt;&lt;item&gt;12065&lt;/item&gt;&lt;item&gt;12066&lt;/item&gt;&lt;/record-ids&gt;&lt;/item&gt;&lt;/Libraries&gt;"/>
  </w:docVars>
  <w:rsids>
    <w:rsidRoot w:val="00E25477"/>
    <w:rsid w:val="000C125D"/>
    <w:rsid w:val="000D43FD"/>
    <w:rsid w:val="000E2614"/>
    <w:rsid w:val="0017042E"/>
    <w:rsid w:val="001D74FA"/>
    <w:rsid w:val="002500C9"/>
    <w:rsid w:val="0029389D"/>
    <w:rsid w:val="002E4366"/>
    <w:rsid w:val="00396EB4"/>
    <w:rsid w:val="003A1A96"/>
    <w:rsid w:val="003C17A0"/>
    <w:rsid w:val="00462DE0"/>
    <w:rsid w:val="00536578"/>
    <w:rsid w:val="00577F8F"/>
    <w:rsid w:val="00681C02"/>
    <w:rsid w:val="007437B5"/>
    <w:rsid w:val="0076066D"/>
    <w:rsid w:val="008B29E5"/>
    <w:rsid w:val="00923694"/>
    <w:rsid w:val="00AD6686"/>
    <w:rsid w:val="00B523CB"/>
    <w:rsid w:val="00BE799E"/>
    <w:rsid w:val="00C503F8"/>
    <w:rsid w:val="00CC2BC0"/>
    <w:rsid w:val="00CD27D3"/>
    <w:rsid w:val="00D8202F"/>
    <w:rsid w:val="00D866F4"/>
    <w:rsid w:val="00D9237B"/>
    <w:rsid w:val="00DF37BB"/>
    <w:rsid w:val="00E25477"/>
    <w:rsid w:val="00ED432F"/>
    <w:rsid w:val="00EE578E"/>
    <w:rsid w:val="00F00B8B"/>
    <w:rsid w:val="00F73C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232BF"/>
  <w15:chartTrackingRefBased/>
  <w15:docId w15:val="{279D5F26-A913-7F47-A4CE-1D289B975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imes New Roman (Body CS)"/>
        <w:sz w:val="22"/>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47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CC2BC0"/>
    <w:rPr>
      <w:rFonts w:cs="Arial"/>
    </w:rPr>
  </w:style>
  <w:style w:type="character" w:customStyle="1" w:styleId="EndNoteBibliographyChar">
    <w:name w:val="EndNote Bibliography Char"/>
    <w:basedOn w:val="DefaultParagraphFont"/>
    <w:link w:val="EndNoteBibliography"/>
    <w:rsid w:val="00CC2BC0"/>
    <w:rPr>
      <w:rFonts w:cs="Arial"/>
    </w:rPr>
  </w:style>
  <w:style w:type="character" w:styleId="Hyperlink">
    <w:name w:val="Hyperlink"/>
    <w:basedOn w:val="DefaultParagraphFont"/>
    <w:uiPriority w:val="99"/>
    <w:unhideWhenUsed/>
    <w:rsid w:val="00CC2BC0"/>
    <w:rPr>
      <w:color w:val="0563C1" w:themeColor="hyperlink"/>
      <w:u w:val="single"/>
    </w:rPr>
  </w:style>
  <w:style w:type="paragraph" w:customStyle="1" w:styleId="EndNoteBibliographyTitle">
    <w:name w:val="EndNote Bibliography Title"/>
    <w:basedOn w:val="Normal"/>
    <w:link w:val="EndNoteBibliographyTitleChar"/>
    <w:rsid w:val="003A1A96"/>
    <w:pPr>
      <w:jc w:val="center"/>
    </w:pPr>
    <w:rPr>
      <w:rFonts w:cs="Arial"/>
      <w:noProof/>
    </w:rPr>
  </w:style>
  <w:style w:type="character" w:customStyle="1" w:styleId="EndNoteBibliographyTitleChar">
    <w:name w:val="EndNote Bibliography Title Char"/>
    <w:basedOn w:val="DefaultParagraphFont"/>
    <w:link w:val="EndNoteBibliographyTitle"/>
    <w:rsid w:val="003A1A96"/>
    <w:rPr>
      <w:rFonts w:cs="Arial"/>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chem.ncbi.nlm.nih.gov/"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foodb.ca/"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etaboanalyst.ca" TargetMode="External"/><Relationship Id="rId11" Type="http://schemas.openxmlformats.org/officeDocument/2006/relationships/hyperlink" Target="https://pubchem.ncbi.nlm.nih.gov/" TargetMode="External"/><Relationship Id="rId5" Type="http://schemas.openxmlformats.org/officeDocument/2006/relationships/hyperlink" Target="http://csbdb.mpimp-golm.mpg.de/csbdb/gmd/gmd.html" TargetMode="External"/><Relationship Id="rId10" Type="http://schemas.openxmlformats.org/officeDocument/2006/relationships/hyperlink" Target="http://chemrich.fiehnlab.ucdavis.edu/" TargetMode="External"/><Relationship Id="rId4" Type="http://schemas.openxmlformats.org/officeDocument/2006/relationships/hyperlink" Target="http://chemdata.nist.gov/mass-spc/amdis/" TargetMode="External"/><Relationship Id="rId9" Type="http://schemas.openxmlformats.org/officeDocument/2006/relationships/hyperlink" Target="https://www.genome.j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3</Pages>
  <Words>3875</Words>
  <Characters>22090</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Stephan van Vliet</cp:lastModifiedBy>
  <cp:revision>4</cp:revision>
  <dcterms:created xsi:type="dcterms:W3CDTF">2021-06-01T13:26:00Z</dcterms:created>
  <dcterms:modified xsi:type="dcterms:W3CDTF">2021-06-01T15:53:00Z</dcterms:modified>
</cp:coreProperties>
</file>