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20" w:rsidRPr="005636FF" w:rsidRDefault="004159FA" w:rsidP="005636FF">
      <w:pPr>
        <w:pStyle w:val="NoSpacing"/>
        <w:rPr>
          <w:b/>
        </w:rPr>
      </w:pPr>
      <w:proofErr w:type="spellStart"/>
      <w:r w:rsidRPr="005636FF">
        <w:rPr>
          <w:b/>
        </w:rPr>
        <w:t>Gly</w:t>
      </w:r>
      <w:proofErr w:type="spellEnd"/>
      <w:r w:rsidRPr="005636FF">
        <w:rPr>
          <w:b/>
        </w:rPr>
        <w:t>/TCA/nucleotide (Central Metabolism Profile)</w:t>
      </w:r>
      <w:r w:rsidRPr="005636FF">
        <w:rPr>
          <w:b/>
        </w:rPr>
        <w:tab/>
      </w:r>
      <w:r w:rsidRPr="005636FF">
        <w:rPr>
          <w:b/>
        </w:rPr>
        <w:tab/>
      </w:r>
      <w:r w:rsidRPr="005636FF">
        <w:rPr>
          <w:b/>
        </w:rPr>
        <w:tab/>
      </w:r>
      <w:r w:rsidRPr="005636FF">
        <w:rPr>
          <w:b/>
        </w:rPr>
        <w:tab/>
      </w:r>
    </w:p>
    <w:p w:rsidR="008A7808" w:rsidRPr="005636FF" w:rsidRDefault="008A7808" w:rsidP="005636FF">
      <w:pPr>
        <w:pStyle w:val="NoSpacing"/>
        <w:rPr>
          <w:b/>
        </w:rPr>
      </w:pPr>
      <w:r w:rsidRPr="005636FF">
        <w:rPr>
          <w:b/>
        </w:rPr>
        <w:t xml:space="preserve">Service Code: </w:t>
      </w:r>
      <w:r w:rsidR="00246BCA" w:rsidRPr="005636FF">
        <w:rPr>
          <w:b/>
        </w:rPr>
        <w:t>G</w:t>
      </w:r>
      <w:r w:rsidR="003D5D1D" w:rsidRPr="005636FF">
        <w:rPr>
          <w:b/>
        </w:rPr>
        <w:t>T</w:t>
      </w:r>
      <w:r w:rsidR="00246BCA" w:rsidRPr="005636FF">
        <w:rPr>
          <w:b/>
        </w:rPr>
        <w:t>N</w:t>
      </w:r>
    </w:p>
    <w:p w:rsidR="005636FF" w:rsidRPr="004159FA" w:rsidRDefault="005636FF" w:rsidP="005636FF">
      <w:pPr>
        <w:pStyle w:val="NoSpacing"/>
      </w:pPr>
    </w:p>
    <w:p w:rsidR="008A7808" w:rsidRDefault="007B781E" w:rsidP="002A1B3F">
      <w:pPr>
        <w:spacing w:after="0" w:line="240" w:lineRule="auto"/>
      </w:pPr>
      <w:r w:rsidRPr="00394723">
        <w:rPr>
          <w:b/>
          <w:u w:val="single"/>
        </w:rPr>
        <w:t>Summary:</w:t>
      </w:r>
      <w:r w:rsidRPr="00394723">
        <w:t xml:space="preserve"> </w:t>
      </w:r>
      <w:r w:rsidR="004159FA" w:rsidRPr="00394723">
        <w:t>Profile of Central Metabolism, includin</w:t>
      </w:r>
      <w:r w:rsidR="003D5D1D" w:rsidRPr="00394723">
        <w:t xml:space="preserve">g glycolysis, pentose-phosphate </w:t>
      </w:r>
      <w:r w:rsidR="004159FA" w:rsidRPr="00394723">
        <w:t>shunt, TCA cycle and nucleotide pools.  O</w:t>
      </w:r>
      <w:r w:rsidR="00F41910" w:rsidRPr="00394723">
        <w:t xml:space="preserve">ne step </w:t>
      </w:r>
      <w:r w:rsidR="00CB15D1" w:rsidRPr="00394723">
        <w:t xml:space="preserve">liquid –liquid </w:t>
      </w:r>
      <w:r w:rsidR="004159FA" w:rsidRPr="00394723">
        <w:t xml:space="preserve">organic solvent </w:t>
      </w:r>
      <w:r w:rsidR="00F41910" w:rsidRPr="00394723">
        <w:t xml:space="preserve">extraction of </w:t>
      </w:r>
      <w:r w:rsidR="00A64756" w:rsidRPr="00394723">
        <w:t xml:space="preserve">cultured cells or </w:t>
      </w:r>
      <w:r w:rsidR="001433CD" w:rsidRPr="00394723">
        <w:t>tissue</w:t>
      </w:r>
      <w:r w:rsidR="00A64756" w:rsidRPr="00394723">
        <w:t>s</w:t>
      </w:r>
      <w:r w:rsidR="004159FA" w:rsidRPr="00394723">
        <w:t>, separated</w:t>
      </w:r>
      <w:r w:rsidR="00853F72" w:rsidRPr="00394723">
        <w:t xml:space="preserve"> on a 1mm x150mm HILIC</w:t>
      </w:r>
      <w:r w:rsidR="00CB15D1" w:rsidRPr="00394723">
        <w:t xml:space="preserve"> specific</w:t>
      </w:r>
      <w:r w:rsidR="00853F72" w:rsidRPr="00394723">
        <w:t xml:space="preserve"> column in a 35 min cycle. All analytes and I</w:t>
      </w:r>
      <w:r w:rsidR="004159FA" w:rsidRPr="00394723">
        <w:t xml:space="preserve">nternal </w:t>
      </w:r>
      <w:r w:rsidR="00853F72" w:rsidRPr="00394723">
        <w:t>S</w:t>
      </w:r>
      <w:r w:rsidR="004159FA" w:rsidRPr="00394723">
        <w:t>tandards</w:t>
      </w:r>
      <w:r w:rsidR="00853F72" w:rsidRPr="00394723">
        <w:t xml:space="preserve"> are measured by ES</w:t>
      </w:r>
      <w:r w:rsidR="00D26EFD" w:rsidRPr="00394723">
        <w:t>I</w:t>
      </w:r>
      <w:r w:rsidR="00853F72" w:rsidRPr="00394723">
        <w:rPr>
          <w:vertAlign w:val="superscript"/>
        </w:rPr>
        <w:t>-</w:t>
      </w:r>
      <w:r w:rsidR="00853F72" w:rsidRPr="00394723">
        <w:t xml:space="preserve"> </w:t>
      </w:r>
      <w:r w:rsidR="002A56EE" w:rsidRPr="00394723">
        <w:t>ionization</w:t>
      </w:r>
      <w:r w:rsidR="003D5D1D" w:rsidRPr="00394723">
        <w:t xml:space="preserve"> on a LC-Q</w:t>
      </w:r>
      <w:r w:rsidR="004159FA" w:rsidRPr="00394723">
        <w:t>TOF mass sp</w:t>
      </w:r>
      <w:r w:rsidR="00307F22" w:rsidRPr="00394723">
        <w:t>ectrometer</w:t>
      </w:r>
      <w:r w:rsidR="00853F72" w:rsidRPr="00394723">
        <w:t xml:space="preserve"> and reported as </w:t>
      </w:r>
      <w:r w:rsidR="00CB15D1" w:rsidRPr="00394723">
        <w:t xml:space="preserve">µM </w:t>
      </w:r>
      <w:r w:rsidR="004159FA" w:rsidRPr="00394723">
        <w:t>normalized to wet tissue weight</w:t>
      </w:r>
      <w:r w:rsidR="00CB15D1" w:rsidRPr="00394723">
        <w:t>, volume</w:t>
      </w:r>
      <w:r w:rsidR="005D50F4" w:rsidRPr="00394723">
        <w:t xml:space="preserve"> or cell proteins</w:t>
      </w:r>
      <w:r w:rsidR="00853F72" w:rsidRPr="00394723">
        <w:t xml:space="preserve">. CV's are generally </w:t>
      </w:r>
      <w:r w:rsidR="002A56EE" w:rsidRPr="00394723">
        <w:t>1</w:t>
      </w:r>
      <w:r w:rsidR="00F73B82" w:rsidRPr="00394723">
        <w:t>5</w:t>
      </w:r>
      <w:r w:rsidR="00853F72" w:rsidRPr="00394723">
        <w:t>%.</w:t>
      </w:r>
    </w:p>
    <w:p w:rsidR="005D7AAE" w:rsidRPr="00394723" w:rsidRDefault="005D7AAE" w:rsidP="002A1B3F">
      <w:pPr>
        <w:spacing w:after="0" w:line="240" w:lineRule="auto"/>
      </w:pPr>
    </w:p>
    <w:p w:rsidR="00F2455E" w:rsidRPr="00394723" w:rsidRDefault="00F2455E" w:rsidP="00F2455E">
      <w:pPr>
        <w:spacing w:after="0" w:line="240" w:lineRule="auto"/>
      </w:pPr>
      <w:r w:rsidRPr="005D7AAE">
        <w:rPr>
          <w:b/>
        </w:rPr>
        <w:t>Container</w:t>
      </w:r>
      <w:r w:rsidRPr="00394723">
        <w:t xml:space="preserve">:  </w:t>
      </w:r>
      <w:r w:rsidR="00B95016" w:rsidRPr="00394723">
        <w:t xml:space="preserve">1.5mL Micro </w:t>
      </w:r>
      <w:r w:rsidRPr="00394723">
        <w:t>Tube or equivalent</w:t>
      </w:r>
    </w:p>
    <w:p w:rsidR="00F2455E" w:rsidRPr="00394723" w:rsidRDefault="00F2455E" w:rsidP="00F2455E">
      <w:pPr>
        <w:spacing w:after="0" w:line="240" w:lineRule="auto"/>
      </w:pPr>
      <w:r w:rsidRPr="00394723">
        <w:rPr>
          <w:b/>
        </w:rPr>
        <w:t xml:space="preserve">Normal Volume:  </w:t>
      </w:r>
      <w:r w:rsidRPr="00394723">
        <w:t xml:space="preserve">Plasma (100 </w:t>
      </w:r>
      <w:r w:rsidR="00CB15D1" w:rsidRPr="00394723">
        <w:t>µL</w:t>
      </w:r>
      <w:r w:rsidRPr="00394723">
        <w:t>)</w:t>
      </w:r>
      <w:r w:rsidRPr="00394723">
        <w:rPr>
          <w:b/>
        </w:rPr>
        <w:t xml:space="preserve"> </w:t>
      </w:r>
      <w:r w:rsidRPr="00394723">
        <w:t>Tissue (50-100 mg); Cell (</w:t>
      </w:r>
      <w:r w:rsidR="00394723">
        <w:t>1.5</w:t>
      </w:r>
      <w:r w:rsidRPr="00394723">
        <w:t xml:space="preserve">E7).  </w:t>
      </w:r>
    </w:p>
    <w:p w:rsidR="00F2455E" w:rsidRPr="00394723" w:rsidRDefault="00F2455E" w:rsidP="00F2455E">
      <w:pPr>
        <w:spacing w:after="0" w:line="240" w:lineRule="auto"/>
      </w:pPr>
      <w:r w:rsidRPr="00394723">
        <w:rPr>
          <w:b/>
        </w:rPr>
        <w:t>Minimal Volume:</w:t>
      </w:r>
      <w:r w:rsidRPr="00394723">
        <w:t xml:space="preserve"> Plasma (50 </w:t>
      </w:r>
      <w:r w:rsidR="00CB15D1" w:rsidRPr="00394723">
        <w:t>µL) Tissue</w:t>
      </w:r>
      <w:r w:rsidRPr="00394723">
        <w:t xml:space="preserve"> (30 mg); Cells (~</w:t>
      </w:r>
      <w:r w:rsidR="00CB15D1" w:rsidRPr="00394723">
        <w:t>2.5E6</w:t>
      </w:r>
      <w:r w:rsidRPr="00394723">
        <w:t>)</w:t>
      </w:r>
    </w:p>
    <w:p w:rsidR="00F2455E" w:rsidRPr="00394723" w:rsidRDefault="00F2455E" w:rsidP="00F2455E">
      <w:pPr>
        <w:spacing w:after="0" w:line="240" w:lineRule="auto"/>
      </w:pPr>
      <w:r w:rsidRPr="00394723">
        <w:rPr>
          <w:b/>
        </w:rPr>
        <w:t>Sample Collection:</w:t>
      </w:r>
      <w:r w:rsidRPr="00394723">
        <w:t xml:space="preserve"> </w:t>
      </w:r>
      <w:r w:rsidR="00394723">
        <w:t xml:space="preserve">Use </w:t>
      </w:r>
      <w:r w:rsidRPr="00394723">
        <w:t xml:space="preserve">Snap freeze </w:t>
      </w:r>
      <w:r w:rsidR="00D479D3" w:rsidRPr="00394723">
        <w:t>methods then stor</w:t>
      </w:r>
      <w:r w:rsidR="00394723">
        <w:t>e</w:t>
      </w:r>
      <w:r w:rsidR="00CB15D1" w:rsidRPr="00394723">
        <w:t xml:space="preserve"> </w:t>
      </w:r>
      <w:r w:rsidR="00394723">
        <w:t>at</w:t>
      </w:r>
      <w:r w:rsidR="00CB15D1" w:rsidRPr="00394723">
        <w:t xml:space="preserve"> </w:t>
      </w:r>
      <w:r w:rsidR="00D479D3" w:rsidRPr="00394723">
        <w:t>-80°C</w:t>
      </w:r>
      <w:r w:rsidR="00CB15D1" w:rsidRPr="00394723">
        <w:t xml:space="preserve"> prior to </w:t>
      </w:r>
      <w:r w:rsidR="00D479D3" w:rsidRPr="00394723">
        <w:t xml:space="preserve">shipment for </w:t>
      </w:r>
      <w:r w:rsidR="00CB15D1" w:rsidRPr="00394723">
        <w:t>analysis</w:t>
      </w:r>
      <w:r w:rsidR="00D479D3" w:rsidRPr="00394723">
        <w:t xml:space="preserve"> is highly desired for non-plasma or cell matrix</w:t>
      </w:r>
      <w:r w:rsidRPr="00394723">
        <w:t>.  Provide both sample weight</w:t>
      </w:r>
      <w:r w:rsidR="008E2805" w:rsidRPr="00394723">
        <w:t xml:space="preserve"> (post freezing)</w:t>
      </w:r>
      <w:r w:rsidRPr="00394723">
        <w:t xml:space="preserve"> and </w:t>
      </w:r>
      <w:proofErr w:type="spellStart"/>
      <w:r w:rsidRPr="00394723">
        <w:t>tared</w:t>
      </w:r>
      <w:proofErr w:type="spellEnd"/>
      <w:r w:rsidRPr="00394723">
        <w:t xml:space="preserve"> vial weight on sample submission</w:t>
      </w:r>
      <w:r w:rsidR="008E2805" w:rsidRPr="00394723">
        <w:t>.</w:t>
      </w:r>
    </w:p>
    <w:p w:rsidR="00F2455E" w:rsidRDefault="00F2455E" w:rsidP="00F2455E">
      <w:pPr>
        <w:spacing w:after="0" w:line="240" w:lineRule="auto"/>
        <w:rPr>
          <w:sz w:val="24"/>
          <w:szCs w:val="24"/>
        </w:rPr>
      </w:pPr>
    </w:p>
    <w:p w:rsidR="00B87C51" w:rsidRPr="005D7AAE" w:rsidRDefault="008A7808" w:rsidP="00394723">
      <w:pPr>
        <w:pStyle w:val="Heading1"/>
        <w:spacing w:before="0" w:beforeAutospacing="0" w:after="0" w:afterAutospacing="0"/>
        <w:contextualSpacing/>
        <w:mirrorIndents/>
        <w:rPr>
          <w:rFonts w:asciiTheme="minorHAnsi" w:hAnsiTheme="minorHAnsi" w:cstheme="minorHAnsi"/>
          <w:b w:val="0"/>
          <w:sz w:val="22"/>
          <w:szCs w:val="22"/>
        </w:rPr>
      </w:pPr>
      <w:r w:rsidRPr="005D7AAE">
        <w:rPr>
          <w:rFonts w:asciiTheme="minorHAnsi" w:hAnsiTheme="minorHAnsi" w:cstheme="minorHAnsi"/>
          <w:sz w:val="22"/>
          <w:szCs w:val="22"/>
          <w:u w:val="single"/>
        </w:rPr>
        <w:t>Reference</w:t>
      </w:r>
      <w:r w:rsidRPr="00AB2B4D">
        <w:rPr>
          <w:rFonts w:asciiTheme="minorHAnsi" w:hAnsiTheme="minorHAnsi" w:cstheme="minorHAnsi"/>
          <w:b w:val="0"/>
          <w:sz w:val="24"/>
          <w:szCs w:val="24"/>
        </w:rPr>
        <w:t xml:space="preserve">: </w:t>
      </w:r>
      <w:hyperlink r:id="rId7" w:history="1">
        <w:r w:rsidR="00AB2B4D" w:rsidRPr="005D7AAE">
          <w:rPr>
            <w:rStyle w:val="Hyperlink"/>
            <w:rFonts w:asciiTheme="minorHAnsi" w:hAnsiTheme="minorHAnsi" w:cstheme="minorHAnsi"/>
            <w:b w:val="0"/>
            <w:color w:val="auto"/>
            <w:sz w:val="22"/>
            <w:szCs w:val="22"/>
            <w:u w:val="none"/>
          </w:rPr>
          <w:t>Matthew A. Lorenz</w:t>
        </w:r>
      </w:hyperlink>
      <w:r w:rsidR="00AB2B4D" w:rsidRPr="005D7AAE">
        <w:rPr>
          <w:rStyle w:val="nlmx"/>
          <w:rFonts w:asciiTheme="minorHAnsi" w:hAnsiTheme="minorHAnsi" w:cstheme="minorHAnsi"/>
          <w:b w:val="0"/>
          <w:sz w:val="22"/>
          <w:szCs w:val="22"/>
        </w:rPr>
        <w:t xml:space="preserve">, </w:t>
      </w:r>
      <w:hyperlink r:id="rId8" w:history="1">
        <w:r w:rsidR="00AB2B4D" w:rsidRPr="005D7AAE">
          <w:rPr>
            <w:rStyle w:val="Hyperlink"/>
            <w:rFonts w:asciiTheme="minorHAnsi" w:hAnsiTheme="minorHAnsi" w:cstheme="minorHAnsi"/>
            <w:b w:val="0"/>
            <w:color w:val="auto"/>
            <w:sz w:val="22"/>
            <w:szCs w:val="22"/>
            <w:u w:val="none"/>
          </w:rPr>
          <w:t>Charles F. Burant</w:t>
        </w:r>
      </w:hyperlink>
      <w:r w:rsidR="00AB2B4D" w:rsidRPr="005D7AAE">
        <w:rPr>
          <w:rStyle w:val="nlmx"/>
          <w:rFonts w:asciiTheme="minorHAnsi" w:hAnsiTheme="minorHAnsi" w:cstheme="minorHAnsi"/>
          <w:b w:val="0"/>
          <w:sz w:val="22"/>
          <w:szCs w:val="22"/>
        </w:rPr>
        <w:t xml:space="preserve">, and </w:t>
      </w:r>
      <w:hyperlink r:id="rId9" w:history="1">
        <w:r w:rsidR="00AB2B4D" w:rsidRPr="005D7AAE">
          <w:rPr>
            <w:rStyle w:val="Hyperlink"/>
            <w:rFonts w:asciiTheme="minorHAnsi" w:hAnsiTheme="minorHAnsi" w:cstheme="minorHAnsi"/>
            <w:b w:val="0"/>
            <w:color w:val="auto"/>
            <w:sz w:val="22"/>
            <w:szCs w:val="22"/>
            <w:u w:val="none"/>
          </w:rPr>
          <w:t>Robert T. Kennedy</w:t>
        </w:r>
      </w:hyperlink>
      <w:r w:rsidR="00A64756" w:rsidRPr="005D7AAE">
        <w:rPr>
          <w:rFonts w:asciiTheme="minorHAnsi" w:hAnsiTheme="minorHAnsi" w:cstheme="minorHAnsi"/>
          <w:b w:val="0"/>
          <w:sz w:val="22"/>
          <w:szCs w:val="22"/>
        </w:rPr>
        <w:t xml:space="preserve"> (2011)</w:t>
      </w:r>
      <w:r w:rsidR="00AB2B4D" w:rsidRPr="005D7AA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A64756" w:rsidRPr="005D7AAE">
        <w:rPr>
          <w:rFonts w:asciiTheme="minorHAnsi" w:hAnsiTheme="minorHAnsi" w:cstheme="minorHAnsi"/>
          <w:b w:val="0"/>
          <w:sz w:val="22"/>
          <w:szCs w:val="22"/>
        </w:rPr>
        <w:t>"</w:t>
      </w:r>
      <w:r w:rsidR="00AB2B4D" w:rsidRPr="005D7AAE">
        <w:rPr>
          <w:rFonts w:asciiTheme="minorHAnsi" w:hAnsiTheme="minorHAnsi" w:cstheme="minorHAnsi"/>
          <w:b w:val="0"/>
          <w:sz w:val="22"/>
          <w:szCs w:val="22"/>
        </w:rPr>
        <w:t>Reducing Time and Increasing Sensitivity in Sample Preparation for Adherent Mammalian Cell Metabolomics</w:t>
      </w:r>
      <w:r w:rsidR="00A64756" w:rsidRPr="005D7AAE">
        <w:rPr>
          <w:rFonts w:asciiTheme="minorHAnsi" w:hAnsiTheme="minorHAnsi" w:cstheme="minorHAnsi"/>
          <w:b w:val="0"/>
          <w:sz w:val="22"/>
          <w:szCs w:val="22"/>
        </w:rPr>
        <w:t>"</w:t>
      </w:r>
      <w:r w:rsidR="00AB2B4D" w:rsidRPr="005D7AAE">
        <w:rPr>
          <w:rFonts w:asciiTheme="minorHAnsi" w:hAnsiTheme="minorHAnsi" w:cstheme="minorHAnsi"/>
          <w:b w:val="0"/>
          <w:sz w:val="22"/>
          <w:szCs w:val="22"/>
        </w:rPr>
        <w:t xml:space="preserve">, </w:t>
      </w:r>
      <w:r w:rsidR="00AB2B4D" w:rsidRPr="005D7AAE">
        <w:rPr>
          <w:rStyle w:val="HTMLCite"/>
          <w:rFonts w:asciiTheme="minorHAnsi" w:hAnsiTheme="minorHAnsi" w:cstheme="minorHAnsi"/>
          <w:b w:val="0"/>
          <w:sz w:val="22"/>
          <w:szCs w:val="22"/>
        </w:rPr>
        <w:t>Anal. Chem.</w:t>
      </w:r>
      <w:r w:rsidR="00AB2B4D" w:rsidRPr="005D7AAE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="00AB2B4D" w:rsidRPr="005D7AAE">
        <w:rPr>
          <w:rStyle w:val="citationvolume"/>
          <w:rFonts w:asciiTheme="minorHAnsi" w:hAnsiTheme="minorHAnsi" w:cstheme="minorHAnsi"/>
          <w:b w:val="0"/>
          <w:sz w:val="22"/>
          <w:szCs w:val="22"/>
        </w:rPr>
        <w:t>83</w:t>
      </w:r>
      <w:r w:rsidR="00A64756" w:rsidRPr="005D7AAE">
        <w:rPr>
          <w:rFonts w:asciiTheme="minorHAnsi" w:hAnsiTheme="minorHAnsi" w:cstheme="minorHAnsi"/>
          <w:b w:val="0"/>
          <w:sz w:val="22"/>
          <w:szCs w:val="22"/>
        </w:rPr>
        <w:t xml:space="preserve">(9):  </w:t>
      </w:r>
      <w:r w:rsidR="00AB2B4D" w:rsidRPr="005D7AAE">
        <w:rPr>
          <w:rFonts w:asciiTheme="minorHAnsi" w:hAnsiTheme="minorHAnsi" w:cstheme="minorHAnsi"/>
          <w:b w:val="0"/>
          <w:sz w:val="22"/>
          <w:szCs w:val="22"/>
        </w:rPr>
        <w:t>3406–3414</w:t>
      </w:r>
      <w:r w:rsidR="00A64756" w:rsidRPr="005D7AAE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394723" w:rsidRDefault="00394723" w:rsidP="00394723">
      <w:pPr>
        <w:pStyle w:val="Heading1"/>
        <w:spacing w:before="0" w:beforeAutospacing="0" w:after="0" w:afterAutospacing="0"/>
        <w:contextualSpacing/>
        <w:mirrorIndents/>
        <w:rPr>
          <w:rFonts w:asciiTheme="minorHAnsi" w:hAnsiTheme="minorHAnsi" w:cstheme="minorHAnsi"/>
          <w:b w:val="0"/>
          <w:sz w:val="24"/>
          <w:szCs w:val="24"/>
        </w:rPr>
      </w:pPr>
    </w:p>
    <w:p w:rsidR="00394723" w:rsidRPr="003D31E2" w:rsidRDefault="00394723" w:rsidP="00394723">
      <w:pPr>
        <w:spacing w:after="0" w:line="240" w:lineRule="auto"/>
        <w:rPr>
          <w:b/>
          <w:sz w:val="24"/>
          <w:szCs w:val="24"/>
        </w:rPr>
      </w:pPr>
      <w:r w:rsidRPr="005D7AAE">
        <w:rPr>
          <w:b/>
          <w:u w:val="single"/>
        </w:rPr>
        <w:t xml:space="preserve">Table I: </w:t>
      </w:r>
      <w:proofErr w:type="spellStart"/>
      <w:r w:rsidRPr="005D7AAE">
        <w:rPr>
          <w:b/>
          <w:u w:val="single"/>
        </w:rPr>
        <w:t>Analytes</w:t>
      </w:r>
      <w:proofErr w:type="spellEnd"/>
      <w:r w:rsidRPr="005D7AAE">
        <w:rPr>
          <w:b/>
          <w:u w:val="single"/>
        </w:rPr>
        <w:t xml:space="preserve"> reported.  Others on special request</w:t>
      </w:r>
      <w:r>
        <w:rPr>
          <w:b/>
          <w:sz w:val="24"/>
          <w:szCs w:val="24"/>
        </w:rPr>
        <w:t>:</w:t>
      </w:r>
    </w:p>
    <w:p w:rsidR="00394723" w:rsidRPr="00394723" w:rsidRDefault="00394723" w:rsidP="00394723">
      <w:pPr>
        <w:spacing w:after="0" w:line="240" w:lineRule="auto"/>
      </w:pPr>
      <w:r w:rsidRPr="004C1896">
        <w:t>*</w:t>
      </w:r>
      <w:r>
        <w:t xml:space="preserve">Metabolites are low concentrations and </w:t>
      </w:r>
      <w:r w:rsidRPr="004C1896">
        <w:t xml:space="preserve">below </w:t>
      </w:r>
      <w:r>
        <w:t>detection limit in some samples</w:t>
      </w:r>
    </w:p>
    <w:tbl>
      <w:tblPr>
        <w:tblStyle w:val="TableGrid"/>
        <w:tblpPr w:leftFromText="187" w:rightFromText="187" w:vertAnchor="text" w:horzAnchor="margin" w:tblpXSpec="center" w:tblpY="145"/>
        <w:tblW w:w="10409" w:type="dxa"/>
        <w:tblLayout w:type="fixed"/>
        <w:tblLook w:val="04A0" w:firstRow="1" w:lastRow="0" w:firstColumn="1" w:lastColumn="0" w:noHBand="0" w:noVBand="1"/>
      </w:tblPr>
      <w:tblGrid>
        <w:gridCol w:w="5017"/>
        <w:gridCol w:w="1800"/>
        <w:gridCol w:w="1571"/>
        <w:gridCol w:w="900"/>
        <w:gridCol w:w="1121"/>
      </w:tblGrid>
      <w:tr w:rsidR="00D46AEC" w:rsidRPr="00394723" w:rsidTr="005D7AAE">
        <w:trPr>
          <w:trHeight w:val="368"/>
        </w:trPr>
        <w:tc>
          <w:tcPr>
            <w:tcW w:w="5017" w:type="dxa"/>
          </w:tcPr>
          <w:p w:rsidR="00D46AEC" w:rsidRPr="00394723" w:rsidRDefault="00D46AEC" w:rsidP="005D7AAE">
            <w:pPr>
              <w:contextualSpacing/>
              <w:mirrorIndents/>
              <w:rPr>
                <w:b/>
                <w:sz w:val="20"/>
                <w:szCs w:val="20"/>
              </w:rPr>
            </w:pPr>
            <w:r w:rsidRPr="00394723">
              <w:rPr>
                <w:b/>
                <w:sz w:val="20"/>
                <w:szCs w:val="20"/>
              </w:rPr>
              <w:t>Analyte</w:t>
            </w:r>
          </w:p>
        </w:tc>
        <w:tc>
          <w:tcPr>
            <w:tcW w:w="1800" w:type="dxa"/>
          </w:tcPr>
          <w:p w:rsidR="00D46AEC" w:rsidRPr="00394723" w:rsidRDefault="00D46AEC" w:rsidP="005D7AAE">
            <w:pPr>
              <w:contextualSpacing/>
              <w:mirrorIndents/>
              <w:rPr>
                <w:b/>
                <w:sz w:val="20"/>
                <w:szCs w:val="20"/>
              </w:rPr>
            </w:pPr>
            <w:r w:rsidRPr="00394723">
              <w:rPr>
                <w:b/>
                <w:sz w:val="20"/>
                <w:szCs w:val="20"/>
              </w:rPr>
              <w:t>Abbr.</w:t>
            </w:r>
          </w:p>
        </w:tc>
        <w:tc>
          <w:tcPr>
            <w:tcW w:w="1571" w:type="dxa"/>
          </w:tcPr>
          <w:p w:rsidR="00D46AEC" w:rsidRPr="00394723" w:rsidRDefault="00D46AEC" w:rsidP="005D7AAE">
            <w:pPr>
              <w:contextualSpacing/>
              <w:mirrorIndents/>
              <w:rPr>
                <w:b/>
                <w:sz w:val="20"/>
                <w:szCs w:val="20"/>
              </w:rPr>
            </w:pPr>
            <w:proofErr w:type="spellStart"/>
            <w:r w:rsidRPr="00394723">
              <w:rPr>
                <w:b/>
                <w:sz w:val="20"/>
                <w:szCs w:val="20"/>
              </w:rPr>
              <w:t>Mol</w:t>
            </w:r>
            <w:proofErr w:type="spellEnd"/>
            <w:r w:rsidRPr="00394723">
              <w:rPr>
                <w:b/>
                <w:sz w:val="20"/>
                <w:szCs w:val="20"/>
              </w:rPr>
              <w:t xml:space="preserve"> Formula </w:t>
            </w:r>
          </w:p>
        </w:tc>
        <w:tc>
          <w:tcPr>
            <w:tcW w:w="900" w:type="dxa"/>
          </w:tcPr>
          <w:p w:rsidR="00D46AEC" w:rsidRPr="00394723" w:rsidRDefault="00D46AEC" w:rsidP="005D7AAE">
            <w:pPr>
              <w:contextualSpacing/>
              <w:mirrorIndents/>
              <w:rPr>
                <w:b/>
                <w:sz w:val="20"/>
                <w:szCs w:val="20"/>
              </w:rPr>
            </w:pPr>
            <w:proofErr w:type="spellStart"/>
            <w:r w:rsidRPr="00394723">
              <w:rPr>
                <w:b/>
                <w:sz w:val="20"/>
                <w:szCs w:val="20"/>
              </w:rPr>
              <w:t>Rt</w:t>
            </w:r>
            <w:proofErr w:type="spellEnd"/>
          </w:p>
        </w:tc>
        <w:tc>
          <w:tcPr>
            <w:tcW w:w="1121" w:type="dxa"/>
          </w:tcPr>
          <w:p w:rsidR="00D46AEC" w:rsidRPr="00394723" w:rsidRDefault="00D46AEC" w:rsidP="005D7AAE">
            <w:pPr>
              <w:contextualSpacing/>
              <w:mirrorIndents/>
              <w:rPr>
                <w:b/>
                <w:sz w:val="20"/>
                <w:szCs w:val="20"/>
              </w:rPr>
            </w:pPr>
            <w:r w:rsidRPr="00394723">
              <w:rPr>
                <w:b/>
                <w:sz w:val="20"/>
                <w:szCs w:val="20"/>
              </w:rPr>
              <w:t>LOQ(</w:t>
            </w:r>
            <w:proofErr w:type="spellStart"/>
            <w:r w:rsidRPr="00394723">
              <w:rPr>
                <w:b/>
                <w:sz w:val="20"/>
                <w:szCs w:val="20"/>
              </w:rPr>
              <w:t>uM</w:t>
            </w:r>
            <w:proofErr w:type="spellEnd"/>
            <w:r w:rsidRPr="00394723">
              <w:rPr>
                <w:b/>
                <w:sz w:val="20"/>
                <w:szCs w:val="20"/>
              </w:rPr>
              <w:t>)</w:t>
            </w:r>
          </w:p>
        </w:tc>
      </w:tr>
      <w:tr w:rsidR="00D46AEC" w:rsidRPr="00394723" w:rsidTr="005D7AAE">
        <w:tc>
          <w:tcPr>
            <w:tcW w:w="5017" w:type="dxa"/>
          </w:tcPr>
          <w:p w:rsidR="00D46AEC" w:rsidRPr="00394723" w:rsidRDefault="00D46AEC" w:rsidP="005D7AAE">
            <w:pPr>
              <w:rPr>
                <w:rFonts w:cs="Arial"/>
                <w:sz w:val="20"/>
                <w:szCs w:val="20"/>
              </w:rPr>
            </w:pPr>
            <w:r w:rsidRPr="00394723">
              <w:rPr>
                <w:rFonts w:cs="Arial"/>
                <w:sz w:val="20"/>
                <w:szCs w:val="20"/>
              </w:rPr>
              <w:t>Acetyl-CoA</w:t>
            </w:r>
          </w:p>
        </w:tc>
        <w:tc>
          <w:tcPr>
            <w:tcW w:w="1800" w:type="dxa"/>
          </w:tcPr>
          <w:p w:rsidR="00D46AEC" w:rsidRPr="00394723" w:rsidRDefault="00D46AEC" w:rsidP="005D7AAE">
            <w:pPr>
              <w:rPr>
                <w:sz w:val="20"/>
                <w:szCs w:val="20"/>
              </w:rPr>
            </w:pPr>
            <w:proofErr w:type="spellStart"/>
            <w:r w:rsidRPr="00394723">
              <w:rPr>
                <w:sz w:val="20"/>
                <w:szCs w:val="20"/>
              </w:rPr>
              <w:t>aCoA</w:t>
            </w:r>
            <w:proofErr w:type="spellEnd"/>
          </w:p>
        </w:tc>
        <w:tc>
          <w:tcPr>
            <w:tcW w:w="1571" w:type="dxa"/>
          </w:tcPr>
          <w:p w:rsidR="00D46AEC" w:rsidRPr="00394723" w:rsidRDefault="00D46AEC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C</w:t>
            </w:r>
            <w:r w:rsidRPr="00394723">
              <w:rPr>
                <w:sz w:val="20"/>
                <w:szCs w:val="20"/>
                <w:vertAlign w:val="subscript"/>
              </w:rPr>
              <w:t>23</w:t>
            </w:r>
            <w:r w:rsidRPr="00394723">
              <w:rPr>
                <w:sz w:val="20"/>
                <w:szCs w:val="20"/>
              </w:rPr>
              <w:t>H</w:t>
            </w:r>
            <w:r w:rsidRPr="00394723">
              <w:rPr>
                <w:sz w:val="20"/>
                <w:szCs w:val="20"/>
                <w:vertAlign w:val="subscript"/>
              </w:rPr>
              <w:t>38</w:t>
            </w:r>
            <w:r w:rsidRPr="00394723">
              <w:rPr>
                <w:sz w:val="20"/>
                <w:szCs w:val="20"/>
              </w:rPr>
              <w:t>N</w:t>
            </w:r>
            <w:r w:rsidRPr="00394723">
              <w:rPr>
                <w:sz w:val="20"/>
                <w:szCs w:val="20"/>
                <w:vertAlign w:val="subscript"/>
              </w:rPr>
              <w:t>7</w:t>
            </w:r>
            <w:r w:rsidRPr="00394723">
              <w:rPr>
                <w:sz w:val="20"/>
                <w:szCs w:val="20"/>
              </w:rPr>
              <w:t>O</w:t>
            </w:r>
            <w:r w:rsidRPr="00394723">
              <w:rPr>
                <w:sz w:val="20"/>
                <w:szCs w:val="20"/>
                <w:vertAlign w:val="subscript"/>
              </w:rPr>
              <w:t>17</w:t>
            </w:r>
            <w:r w:rsidRPr="00394723">
              <w:rPr>
                <w:sz w:val="20"/>
                <w:szCs w:val="20"/>
              </w:rPr>
              <w:t>P</w:t>
            </w:r>
            <w:r w:rsidRPr="00394723">
              <w:rPr>
                <w:sz w:val="20"/>
                <w:szCs w:val="20"/>
                <w:vertAlign w:val="subscript"/>
              </w:rPr>
              <w:t>3</w:t>
            </w:r>
            <w:r w:rsidRPr="00394723">
              <w:rPr>
                <w:sz w:val="20"/>
                <w:szCs w:val="20"/>
              </w:rPr>
              <w:t>S</w:t>
            </w:r>
          </w:p>
        </w:tc>
        <w:tc>
          <w:tcPr>
            <w:tcW w:w="900" w:type="dxa"/>
          </w:tcPr>
          <w:p w:rsidR="00D46AEC" w:rsidRPr="00394723" w:rsidRDefault="00D46AEC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20.70</w:t>
            </w:r>
          </w:p>
        </w:tc>
        <w:tc>
          <w:tcPr>
            <w:tcW w:w="1121" w:type="dxa"/>
          </w:tcPr>
          <w:p w:rsidR="00D46AEC" w:rsidRPr="00394723" w:rsidRDefault="00D46AEC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0.1</w:t>
            </w:r>
          </w:p>
        </w:tc>
      </w:tr>
      <w:tr w:rsidR="00D46AEC" w:rsidRPr="00394723" w:rsidTr="005D7AAE">
        <w:tc>
          <w:tcPr>
            <w:tcW w:w="5017" w:type="dxa"/>
          </w:tcPr>
          <w:p w:rsidR="00D46AEC" w:rsidRPr="00394723" w:rsidRDefault="00D46AEC" w:rsidP="005D7AAE">
            <w:pPr>
              <w:rPr>
                <w:rFonts w:cs="Calibri"/>
                <w:sz w:val="20"/>
                <w:szCs w:val="20"/>
              </w:rPr>
            </w:pPr>
            <w:r w:rsidRPr="00394723">
              <w:rPr>
                <w:rFonts w:cs="Calibri"/>
                <w:sz w:val="20"/>
                <w:szCs w:val="20"/>
              </w:rPr>
              <w:t>Citrate/</w:t>
            </w:r>
            <w:proofErr w:type="spellStart"/>
            <w:r w:rsidRPr="00394723">
              <w:rPr>
                <w:rFonts w:cs="Calibri"/>
                <w:sz w:val="20"/>
                <w:szCs w:val="20"/>
              </w:rPr>
              <w:t>Isocitrate</w:t>
            </w:r>
            <w:proofErr w:type="spellEnd"/>
            <w:r w:rsidRPr="00394723">
              <w:rPr>
                <w:rFonts w:cs="Calibri"/>
                <w:sz w:val="20"/>
                <w:szCs w:val="20"/>
              </w:rPr>
              <w:t xml:space="preserve"> combined</w:t>
            </w:r>
          </w:p>
        </w:tc>
        <w:tc>
          <w:tcPr>
            <w:tcW w:w="1800" w:type="dxa"/>
          </w:tcPr>
          <w:p w:rsidR="00D46AEC" w:rsidRPr="00394723" w:rsidRDefault="00D46AEC" w:rsidP="005D7AAE">
            <w:pPr>
              <w:rPr>
                <w:sz w:val="20"/>
                <w:szCs w:val="20"/>
              </w:rPr>
            </w:pPr>
            <w:proofErr w:type="spellStart"/>
            <w:r w:rsidRPr="00394723">
              <w:rPr>
                <w:sz w:val="20"/>
                <w:szCs w:val="20"/>
              </w:rPr>
              <w:t>Cit</w:t>
            </w:r>
            <w:proofErr w:type="spellEnd"/>
            <w:r w:rsidRPr="00394723">
              <w:rPr>
                <w:sz w:val="20"/>
                <w:szCs w:val="20"/>
              </w:rPr>
              <w:t>/</w:t>
            </w:r>
            <w:proofErr w:type="spellStart"/>
            <w:r w:rsidRPr="00394723">
              <w:rPr>
                <w:sz w:val="20"/>
                <w:szCs w:val="20"/>
              </w:rPr>
              <w:t>i-Cit</w:t>
            </w:r>
            <w:proofErr w:type="spellEnd"/>
          </w:p>
        </w:tc>
        <w:tc>
          <w:tcPr>
            <w:tcW w:w="1571" w:type="dxa"/>
          </w:tcPr>
          <w:p w:rsidR="00D46AEC" w:rsidRPr="00394723" w:rsidRDefault="00D46AEC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C</w:t>
            </w:r>
            <w:r w:rsidRPr="00394723">
              <w:rPr>
                <w:sz w:val="20"/>
                <w:szCs w:val="20"/>
                <w:vertAlign w:val="subscript"/>
              </w:rPr>
              <w:t>6</w:t>
            </w:r>
            <w:r w:rsidRPr="00394723">
              <w:rPr>
                <w:sz w:val="20"/>
                <w:szCs w:val="20"/>
              </w:rPr>
              <w:t>H</w:t>
            </w:r>
            <w:r w:rsidRPr="00394723">
              <w:rPr>
                <w:sz w:val="20"/>
                <w:szCs w:val="20"/>
                <w:vertAlign w:val="subscript"/>
              </w:rPr>
              <w:t>8</w:t>
            </w:r>
            <w:r w:rsidRPr="00394723">
              <w:rPr>
                <w:sz w:val="20"/>
                <w:szCs w:val="20"/>
              </w:rPr>
              <w:t>O</w:t>
            </w:r>
            <w:r w:rsidRPr="00394723">
              <w:rPr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900" w:type="dxa"/>
          </w:tcPr>
          <w:p w:rsidR="00D46AEC" w:rsidRPr="00394723" w:rsidRDefault="00D46AEC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19.00</w:t>
            </w:r>
          </w:p>
        </w:tc>
        <w:tc>
          <w:tcPr>
            <w:tcW w:w="1121" w:type="dxa"/>
          </w:tcPr>
          <w:p w:rsidR="00D46AEC" w:rsidRPr="00394723" w:rsidRDefault="00D46AEC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0.1</w:t>
            </w:r>
          </w:p>
        </w:tc>
      </w:tr>
      <w:tr w:rsidR="00D46AEC" w:rsidRPr="00394723" w:rsidTr="005D7AAE">
        <w:tc>
          <w:tcPr>
            <w:tcW w:w="5017" w:type="dxa"/>
          </w:tcPr>
          <w:p w:rsidR="00D46AEC" w:rsidRPr="00394723" w:rsidRDefault="00D46AEC" w:rsidP="005D7AAE">
            <w:pPr>
              <w:rPr>
                <w:rFonts w:cs="Calibri"/>
                <w:sz w:val="20"/>
                <w:szCs w:val="20"/>
              </w:rPr>
            </w:pPr>
            <w:r w:rsidRPr="00394723">
              <w:rPr>
                <w:rFonts w:cs="Calibri"/>
                <w:sz w:val="20"/>
                <w:szCs w:val="20"/>
              </w:rPr>
              <w:t>Succinate</w:t>
            </w:r>
          </w:p>
        </w:tc>
        <w:tc>
          <w:tcPr>
            <w:tcW w:w="1800" w:type="dxa"/>
          </w:tcPr>
          <w:p w:rsidR="00D46AEC" w:rsidRPr="00394723" w:rsidRDefault="00D46AEC" w:rsidP="005D7AAE">
            <w:pPr>
              <w:rPr>
                <w:sz w:val="20"/>
                <w:szCs w:val="20"/>
              </w:rPr>
            </w:pPr>
            <w:proofErr w:type="spellStart"/>
            <w:r w:rsidRPr="00394723">
              <w:rPr>
                <w:sz w:val="20"/>
                <w:szCs w:val="20"/>
              </w:rPr>
              <w:t>Suc</w:t>
            </w:r>
            <w:proofErr w:type="spellEnd"/>
          </w:p>
        </w:tc>
        <w:tc>
          <w:tcPr>
            <w:tcW w:w="1571" w:type="dxa"/>
          </w:tcPr>
          <w:p w:rsidR="00D46AEC" w:rsidRPr="00394723" w:rsidRDefault="00D46AEC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C</w:t>
            </w:r>
            <w:r w:rsidRPr="00394723">
              <w:rPr>
                <w:sz w:val="20"/>
                <w:szCs w:val="20"/>
                <w:vertAlign w:val="subscript"/>
              </w:rPr>
              <w:t>4</w:t>
            </w:r>
            <w:r w:rsidRPr="00394723">
              <w:rPr>
                <w:sz w:val="20"/>
                <w:szCs w:val="20"/>
              </w:rPr>
              <w:t>H</w:t>
            </w:r>
            <w:r w:rsidRPr="00394723">
              <w:rPr>
                <w:sz w:val="20"/>
                <w:szCs w:val="20"/>
                <w:vertAlign w:val="subscript"/>
              </w:rPr>
              <w:t>6</w:t>
            </w:r>
            <w:r w:rsidRPr="00394723">
              <w:rPr>
                <w:sz w:val="20"/>
                <w:szCs w:val="20"/>
              </w:rPr>
              <w:t>O</w:t>
            </w:r>
            <w:r w:rsidRPr="00394723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900" w:type="dxa"/>
          </w:tcPr>
          <w:p w:rsidR="00D46AEC" w:rsidRPr="00394723" w:rsidRDefault="00D46AEC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16.36</w:t>
            </w:r>
          </w:p>
        </w:tc>
        <w:tc>
          <w:tcPr>
            <w:tcW w:w="1121" w:type="dxa"/>
          </w:tcPr>
          <w:p w:rsidR="00D46AEC" w:rsidRPr="00394723" w:rsidRDefault="00D46AEC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0.1</w:t>
            </w:r>
          </w:p>
        </w:tc>
      </w:tr>
      <w:tr w:rsidR="00D46AEC" w:rsidRPr="00394723" w:rsidTr="005D7AAE">
        <w:tc>
          <w:tcPr>
            <w:tcW w:w="5017" w:type="dxa"/>
          </w:tcPr>
          <w:p w:rsidR="00D46AEC" w:rsidRPr="00394723" w:rsidRDefault="00D46AEC" w:rsidP="005D7AAE">
            <w:pPr>
              <w:rPr>
                <w:rFonts w:cs="Calibri"/>
                <w:sz w:val="20"/>
                <w:szCs w:val="20"/>
              </w:rPr>
            </w:pPr>
            <w:r w:rsidRPr="00394723">
              <w:rPr>
                <w:rFonts w:cs="Calibri"/>
                <w:sz w:val="20"/>
                <w:szCs w:val="20"/>
              </w:rPr>
              <w:t>Malate</w:t>
            </w:r>
          </w:p>
        </w:tc>
        <w:tc>
          <w:tcPr>
            <w:tcW w:w="1800" w:type="dxa"/>
          </w:tcPr>
          <w:p w:rsidR="00D46AEC" w:rsidRPr="00394723" w:rsidRDefault="00D46AEC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Mal</w:t>
            </w:r>
          </w:p>
        </w:tc>
        <w:tc>
          <w:tcPr>
            <w:tcW w:w="1571" w:type="dxa"/>
          </w:tcPr>
          <w:p w:rsidR="00D46AEC" w:rsidRPr="00394723" w:rsidRDefault="00D46AEC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C</w:t>
            </w:r>
            <w:r w:rsidRPr="00394723">
              <w:rPr>
                <w:sz w:val="20"/>
                <w:szCs w:val="20"/>
                <w:vertAlign w:val="subscript"/>
              </w:rPr>
              <w:t>4</w:t>
            </w:r>
            <w:r w:rsidRPr="00394723">
              <w:rPr>
                <w:sz w:val="20"/>
                <w:szCs w:val="20"/>
              </w:rPr>
              <w:t>H</w:t>
            </w:r>
            <w:r w:rsidRPr="00394723">
              <w:rPr>
                <w:sz w:val="20"/>
                <w:szCs w:val="20"/>
                <w:vertAlign w:val="subscript"/>
              </w:rPr>
              <w:t>6</w:t>
            </w:r>
            <w:r w:rsidRPr="00394723">
              <w:rPr>
                <w:sz w:val="20"/>
                <w:szCs w:val="20"/>
              </w:rPr>
              <w:t>O</w:t>
            </w:r>
            <w:r w:rsidRPr="00394723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900" w:type="dxa"/>
          </w:tcPr>
          <w:p w:rsidR="00D46AEC" w:rsidRPr="00394723" w:rsidRDefault="00D46AEC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16.50</w:t>
            </w:r>
          </w:p>
        </w:tc>
        <w:tc>
          <w:tcPr>
            <w:tcW w:w="1121" w:type="dxa"/>
          </w:tcPr>
          <w:p w:rsidR="00D46AEC" w:rsidRPr="00394723" w:rsidRDefault="00D46AEC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0.1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Glyceraldehyde-3-phosphate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G3P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C</w:t>
            </w:r>
            <w:r w:rsidRPr="00394723">
              <w:rPr>
                <w:sz w:val="20"/>
                <w:szCs w:val="20"/>
                <w:vertAlign w:val="subscript"/>
              </w:rPr>
              <w:t>3</w:t>
            </w:r>
            <w:r w:rsidRPr="00394723">
              <w:rPr>
                <w:sz w:val="20"/>
                <w:szCs w:val="20"/>
              </w:rPr>
              <w:t>H</w:t>
            </w:r>
            <w:r w:rsidRPr="00394723">
              <w:rPr>
                <w:sz w:val="20"/>
                <w:szCs w:val="20"/>
                <w:vertAlign w:val="subscript"/>
              </w:rPr>
              <w:t>7</w:t>
            </w:r>
            <w:r w:rsidRPr="00394723">
              <w:rPr>
                <w:sz w:val="20"/>
                <w:szCs w:val="20"/>
              </w:rPr>
              <w:t>O</w:t>
            </w:r>
            <w:r w:rsidRPr="00394723">
              <w:rPr>
                <w:sz w:val="20"/>
                <w:szCs w:val="20"/>
                <w:vertAlign w:val="subscript"/>
              </w:rPr>
              <w:t>6</w:t>
            </w:r>
            <w:r w:rsidRPr="00394723">
              <w:rPr>
                <w:sz w:val="20"/>
                <w:szCs w:val="20"/>
              </w:rPr>
              <w:t>P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18.3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0.1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2-Phosphoglycerate/3-Phosphoglycerate combined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2PG/3PG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C</w:t>
            </w:r>
            <w:r w:rsidRPr="00394723">
              <w:rPr>
                <w:sz w:val="20"/>
                <w:szCs w:val="20"/>
                <w:vertAlign w:val="subscript"/>
              </w:rPr>
              <w:t>3</w:t>
            </w:r>
            <w:r w:rsidRPr="00394723">
              <w:rPr>
                <w:sz w:val="20"/>
                <w:szCs w:val="20"/>
              </w:rPr>
              <w:t>H</w:t>
            </w:r>
            <w:r w:rsidRPr="00394723">
              <w:rPr>
                <w:sz w:val="20"/>
                <w:szCs w:val="20"/>
                <w:vertAlign w:val="subscript"/>
              </w:rPr>
              <w:t>7</w:t>
            </w:r>
            <w:r w:rsidRPr="00394723">
              <w:rPr>
                <w:sz w:val="20"/>
                <w:szCs w:val="20"/>
              </w:rPr>
              <w:t>O</w:t>
            </w:r>
            <w:r w:rsidRPr="00394723">
              <w:rPr>
                <w:sz w:val="20"/>
                <w:szCs w:val="20"/>
                <w:vertAlign w:val="subscript"/>
              </w:rPr>
              <w:t>7</w:t>
            </w:r>
            <w:r w:rsidRPr="00394723">
              <w:rPr>
                <w:sz w:val="20"/>
                <w:szCs w:val="20"/>
              </w:rPr>
              <w:t>P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19.30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0.1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Phosphoenolpyruvate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PEP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C</w:t>
            </w:r>
            <w:r w:rsidRPr="00394723">
              <w:rPr>
                <w:sz w:val="20"/>
                <w:szCs w:val="20"/>
                <w:vertAlign w:val="subscript"/>
              </w:rPr>
              <w:t>3</w:t>
            </w:r>
            <w:r w:rsidRPr="00394723">
              <w:rPr>
                <w:sz w:val="20"/>
                <w:szCs w:val="20"/>
              </w:rPr>
              <w:t>H</w:t>
            </w:r>
            <w:r w:rsidRPr="00394723">
              <w:rPr>
                <w:sz w:val="20"/>
                <w:szCs w:val="20"/>
                <w:vertAlign w:val="subscript"/>
              </w:rPr>
              <w:t>5</w:t>
            </w:r>
            <w:r w:rsidRPr="00394723">
              <w:rPr>
                <w:sz w:val="20"/>
                <w:szCs w:val="20"/>
              </w:rPr>
              <w:t>O</w:t>
            </w:r>
            <w:r w:rsidRPr="00394723">
              <w:rPr>
                <w:sz w:val="20"/>
                <w:szCs w:val="20"/>
                <w:vertAlign w:val="subscript"/>
              </w:rPr>
              <w:t>6</w:t>
            </w:r>
            <w:r w:rsidRPr="00394723">
              <w:rPr>
                <w:sz w:val="20"/>
                <w:szCs w:val="20"/>
              </w:rPr>
              <w:t>P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19.80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0.1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Adenosine monophosphate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AMP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C</w:t>
            </w:r>
            <w:r w:rsidRPr="00394723">
              <w:rPr>
                <w:sz w:val="20"/>
                <w:szCs w:val="20"/>
                <w:vertAlign w:val="subscript"/>
              </w:rPr>
              <w:t>10</w:t>
            </w:r>
            <w:r w:rsidRPr="00394723">
              <w:rPr>
                <w:sz w:val="20"/>
                <w:szCs w:val="20"/>
              </w:rPr>
              <w:t>H</w:t>
            </w:r>
            <w:r w:rsidRPr="00394723">
              <w:rPr>
                <w:sz w:val="20"/>
                <w:szCs w:val="20"/>
                <w:vertAlign w:val="subscript"/>
              </w:rPr>
              <w:t>14</w:t>
            </w:r>
            <w:r w:rsidRPr="00394723">
              <w:rPr>
                <w:sz w:val="20"/>
                <w:szCs w:val="20"/>
              </w:rPr>
              <w:t>N</w:t>
            </w:r>
            <w:r w:rsidRPr="00394723">
              <w:rPr>
                <w:sz w:val="20"/>
                <w:szCs w:val="20"/>
                <w:vertAlign w:val="subscript"/>
              </w:rPr>
              <w:t>5</w:t>
            </w:r>
            <w:r w:rsidRPr="00394723">
              <w:rPr>
                <w:sz w:val="20"/>
                <w:szCs w:val="20"/>
              </w:rPr>
              <w:t>O</w:t>
            </w:r>
            <w:r w:rsidRPr="00394723">
              <w:rPr>
                <w:sz w:val="20"/>
                <w:szCs w:val="20"/>
                <w:vertAlign w:val="subscript"/>
              </w:rPr>
              <w:t>7</w:t>
            </w:r>
            <w:r w:rsidRPr="00394723">
              <w:rPr>
                <w:sz w:val="20"/>
                <w:szCs w:val="20"/>
              </w:rPr>
              <w:t>P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17.20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0.1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Adenosine diphosphate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ADP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C</w:t>
            </w:r>
            <w:r w:rsidRPr="00394723">
              <w:rPr>
                <w:sz w:val="20"/>
                <w:szCs w:val="20"/>
                <w:vertAlign w:val="subscript"/>
              </w:rPr>
              <w:t>15</w:t>
            </w:r>
            <w:r w:rsidRPr="00394723">
              <w:rPr>
                <w:sz w:val="20"/>
                <w:szCs w:val="20"/>
              </w:rPr>
              <w:t>H</w:t>
            </w:r>
            <w:r w:rsidRPr="00394723">
              <w:rPr>
                <w:sz w:val="20"/>
                <w:szCs w:val="20"/>
                <w:vertAlign w:val="subscript"/>
              </w:rPr>
              <w:t>23</w:t>
            </w:r>
            <w:r w:rsidRPr="00394723">
              <w:rPr>
                <w:sz w:val="20"/>
                <w:szCs w:val="20"/>
              </w:rPr>
              <w:t>N</w:t>
            </w:r>
            <w:r w:rsidRPr="00394723">
              <w:rPr>
                <w:sz w:val="20"/>
                <w:szCs w:val="20"/>
                <w:vertAlign w:val="subscript"/>
              </w:rPr>
              <w:t>5</w:t>
            </w:r>
            <w:r w:rsidRPr="00394723">
              <w:rPr>
                <w:sz w:val="20"/>
                <w:szCs w:val="20"/>
              </w:rPr>
              <w:t>O</w:t>
            </w:r>
            <w:r w:rsidRPr="00394723">
              <w:rPr>
                <w:sz w:val="20"/>
                <w:szCs w:val="20"/>
                <w:vertAlign w:val="subscript"/>
              </w:rPr>
              <w:t>14</w:t>
            </w:r>
            <w:r w:rsidRPr="00394723">
              <w:rPr>
                <w:sz w:val="20"/>
                <w:szCs w:val="20"/>
              </w:rPr>
              <w:t>P</w:t>
            </w:r>
            <w:r w:rsidRPr="00394723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20.00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0.1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Adenosine triphosphate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ATP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C</w:t>
            </w:r>
            <w:r w:rsidRPr="00394723">
              <w:rPr>
                <w:sz w:val="20"/>
                <w:szCs w:val="20"/>
                <w:vertAlign w:val="subscript"/>
              </w:rPr>
              <w:t>10</w:t>
            </w:r>
            <w:r w:rsidRPr="00394723">
              <w:rPr>
                <w:sz w:val="20"/>
                <w:szCs w:val="20"/>
              </w:rPr>
              <w:t>H</w:t>
            </w:r>
            <w:r w:rsidRPr="00394723">
              <w:rPr>
                <w:sz w:val="20"/>
                <w:szCs w:val="20"/>
                <w:vertAlign w:val="subscript"/>
              </w:rPr>
              <w:t>16</w:t>
            </w:r>
            <w:r w:rsidRPr="00394723">
              <w:rPr>
                <w:sz w:val="20"/>
                <w:szCs w:val="20"/>
              </w:rPr>
              <w:t>N</w:t>
            </w:r>
            <w:r w:rsidRPr="00394723">
              <w:rPr>
                <w:sz w:val="20"/>
                <w:szCs w:val="20"/>
                <w:vertAlign w:val="subscript"/>
              </w:rPr>
              <w:t>5</w:t>
            </w:r>
            <w:r w:rsidRPr="00394723">
              <w:rPr>
                <w:sz w:val="20"/>
                <w:szCs w:val="20"/>
              </w:rPr>
              <w:t>O</w:t>
            </w:r>
            <w:r w:rsidRPr="00394723">
              <w:rPr>
                <w:sz w:val="20"/>
                <w:szCs w:val="20"/>
                <w:vertAlign w:val="subscript"/>
              </w:rPr>
              <w:t>13</w:t>
            </w:r>
            <w:r w:rsidRPr="00394723">
              <w:rPr>
                <w:sz w:val="20"/>
                <w:szCs w:val="20"/>
              </w:rPr>
              <w:t>P</w:t>
            </w:r>
            <w:r w:rsidRPr="00394723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22.30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0.1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Flavin adenine dinucleotide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FAD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C</w:t>
            </w:r>
            <w:r w:rsidRPr="00394723">
              <w:rPr>
                <w:sz w:val="20"/>
                <w:szCs w:val="20"/>
                <w:vertAlign w:val="subscript"/>
              </w:rPr>
              <w:t>27</w:t>
            </w:r>
            <w:r w:rsidRPr="00394723">
              <w:rPr>
                <w:sz w:val="20"/>
                <w:szCs w:val="20"/>
              </w:rPr>
              <w:t>H</w:t>
            </w:r>
            <w:r w:rsidRPr="00394723">
              <w:rPr>
                <w:sz w:val="20"/>
                <w:szCs w:val="20"/>
                <w:vertAlign w:val="subscript"/>
              </w:rPr>
              <w:t>33</w:t>
            </w:r>
            <w:r w:rsidRPr="00394723">
              <w:rPr>
                <w:sz w:val="20"/>
                <w:szCs w:val="20"/>
              </w:rPr>
              <w:t>N</w:t>
            </w:r>
            <w:r w:rsidRPr="00394723">
              <w:rPr>
                <w:sz w:val="20"/>
                <w:szCs w:val="20"/>
                <w:vertAlign w:val="subscript"/>
              </w:rPr>
              <w:t>9</w:t>
            </w:r>
            <w:r w:rsidRPr="00394723">
              <w:rPr>
                <w:sz w:val="20"/>
                <w:szCs w:val="20"/>
              </w:rPr>
              <w:t>O</w:t>
            </w:r>
            <w:r w:rsidRPr="00394723">
              <w:rPr>
                <w:sz w:val="20"/>
                <w:szCs w:val="20"/>
                <w:vertAlign w:val="subscript"/>
              </w:rPr>
              <w:t>15</w:t>
            </w:r>
            <w:r w:rsidRPr="00394723">
              <w:rPr>
                <w:sz w:val="20"/>
                <w:szCs w:val="20"/>
              </w:rPr>
              <w:t>P</w:t>
            </w:r>
            <w:r w:rsidRPr="00394723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16.61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0.1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394723">
              <w:rPr>
                <w:rFonts w:cs="Calibri"/>
                <w:color w:val="000000"/>
                <w:sz w:val="20"/>
                <w:szCs w:val="20"/>
              </w:rPr>
              <w:t>Nicotinamide</w:t>
            </w:r>
            <w:proofErr w:type="spellEnd"/>
            <w:r w:rsidRPr="00394723">
              <w:rPr>
                <w:rFonts w:cs="Calibri"/>
                <w:color w:val="000000"/>
                <w:sz w:val="20"/>
                <w:szCs w:val="20"/>
              </w:rPr>
              <w:t xml:space="preserve"> adenine dinucleotide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NAD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C</w:t>
            </w:r>
            <w:r w:rsidRPr="00394723">
              <w:rPr>
                <w:sz w:val="20"/>
                <w:szCs w:val="20"/>
                <w:vertAlign w:val="subscript"/>
              </w:rPr>
              <w:t>21</w:t>
            </w:r>
            <w:r w:rsidRPr="00394723">
              <w:rPr>
                <w:sz w:val="20"/>
                <w:szCs w:val="20"/>
              </w:rPr>
              <w:t>H</w:t>
            </w:r>
            <w:r w:rsidRPr="00394723">
              <w:rPr>
                <w:sz w:val="20"/>
                <w:szCs w:val="20"/>
                <w:vertAlign w:val="subscript"/>
              </w:rPr>
              <w:t>28</w:t>
            </w:r>
            <w:r w:rsidRPr="00394723">
              <w:rPr>
                <w:sz w:val="20"/>
                <w:szCs w:val="20"/>
              </w:rPr>
              <w:t>N</w:t>
            </w:r>
            <w:r w:rsidRPr="00394723">
              <w:rPr>
                <w:sz w:val="20"/>
                <w:szCs w:val="20"/>
                <w:vertAlign w:val="subscript"/>
              </w:rPr>
              <w:t>7</w:t>
            </w:r>
            <w:r w:rsidRPr="00394723">
              <w:rPr>
                <w:sz w:val="20"/>
                <w:szCs w:val="20"/>
              </w:rPr>
              <w:t>O</w:t>
            </w:r>
            <w:r w:rsidRPr="00394723">
              <w:rPr>
                <w:sz w:val="20"/>
                <w:szCs w:val="20"/>
                <w:vertAlign w:val="subscript"/>
              </w:rPr>
              <w:t>14</w:t>
            </w:r>
            <w:r w:rsidRPr="00394723">
              <w:rPr>
                <w:sz w:val="20"/>
                <w:szCs w:val="20"/>
              </w:rPr>
              <w:t>P</w:t>
            </w:r>
            <w:r w:rsidRPr="00394723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13.80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0.1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394723">
              <w:rPr>
                <w:rFonts w:cs="Calibri"/>
                <w:color w:val="000000"/>
                <w:sz w:val="20"/>
                <w:szCs w:val="20"/>
              </w:rPr>
              <w:t>Nicotinamide</w:t>
            </w:r>
            <w:proofErr w:type="spellEnd"/>
            <w:r w:rsidRPr="00394723">
              <w:rPr>
                <w:rFonts w:cs="Calibri"/>
                <w:color w:val="000000"/>
                <w:sz w:val="20"/>
                <w:szCs w:val="20"/>
              </w:rPr>
              <w:t xml:space="preserve"> adenine </w:t>
            </w:r>
            <w:proofErr w:type="spellStart"/>
            <w:r w:rsidRPr="00394723">
              <w:rPr>
                <w:rFonts w:cs="Calibri"/>
                <w:color w:val="000000"/>
                <w:sz w:val="20"/>
                <w:szCs w:val="20"/>
              </w:rPr>
              <w:t>dinucleotide,reduced</w:t>
            </w:r>
            <w:proofErr w:type="spellEnd"/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NADH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C</w:t>
            </w:r>
            <w:r w:rsidRPr="00394723">
              <w:rPr>
                <w:sz w:val="20"/>
                <w:szCs w:val="20"/>
                <w:vertAlign w:val="subscript"/>
              </w:rPr>
              <w:t>21</w:t>
            </w:r>
            <w:r w:rsidRPr="00394723">
              <w:rPr>
                <w:sz w:val="20"/>
                <w:szCs w:val="20"/>
              </w:rPr>
              <w:t>H</w:t>
            </w:r>
            <w:r w:rsidRPr="00394723">
              <w:rPr>
                <w:sz w:val="20"/>
                <w:szCs w:val="20"/>
                <w:vertAlign w:val="subscript"/>
              </w:rPr>
              <w:t>29</w:t>
            </w:r>
            <w:r w:rsidRPr="00394723">
              <w:rPr>
                <w:sz w:val="20"/>
                <w:szCs w:val="20"/>
              </w:rPr>
              <w:t>N</w:t>
            </w:r>
            <w:r w:rsidRPr="00394723">
              <w:rPr>
                <w:sz w:val="20"/>
                <w:szCs w:val="20"/>
                <w:vertAlign w:val="subscript"/>
              </w:rPr>
              <w:t>7</w:t>
            </w:r>
            <w:r w:rsidRPr="00394723">
              <w:rPr>
                <w:sz w:val="20"/>
                <w:szCs w:val="20"/>
              </w:rPr>
              <w:t>O</w:t>
            </w:r>
            <w:r w:rsidRPr="00394723">
              <w:rPr>
                <w:sz w:val="20"/>
                <w:szCs w:val="20"/>
                <w:vertAlign w:val="subscript"/>
              </w:rPr>
              <w:t>14</w:t>
            </w:r>
            <w:r w:rsidRPr="00394723">
              <w:rPr>
                <w:sz w:val="20"/>
                <w:szCs w:val="20"/>
              </w:rPr>
              <w:t>P</w:t>
            </w:r>
            <w:r w:rsidRPr="00394723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16.50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0.1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394723">
              <w:rPr>
                <w:rFonts w:cs="Calibri"/>
                <w:color w:val="000000"/>
                <w:sz w:val="20"/>
                <w:szCs w:val="20"/>
              </w:rPr>
              <w:t>Nicotinamide</w:t>
            </w:r>
            <w:proofErr w:type="spellEnd"/>
            <w:r w:rsidRPr="00394723">
              <w:rPr>
                <w:rFonts w:cs="Calibri"/>
                <w:color w:val="000000"/>
                <w:sz w:val="20"/>
                <w:szCs w:val="20"/>
              </w:rPr>
              <w:t xml:space="preserve"> adenine dinucleotide phosphate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NADP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C</w:t>
            </w:r>
            <w:r w:rsidRPr="00394723">
              <w:rPr>
                <w:sz w:val="20"/>
                <w:szCs w:val="20"/>
                <w:vertAlign w:val="subscript"/>
              </w:rPr>
              <w:t>21</w:t>
            </w:r>
            <w:r w:rsidRPr="00394723">
              <w:rPr>
                <w:sz w:val="20"/>
                <w:szCs w:val="20"/>
              </w:rPr>
              <w:t>H</w:t>
            </w:r>
            <w:r w:rsidRPr="00394723">
              <w:rPr>
                <w:sz w:val="20"/>
                <w:szCs w:val="20"/>
                <w:vertAlign w:val="subscript"/>
              </w:rPr>
              <w:t>29</w:t>
            </w:r>
            <w:r w:rsidRPr="00394723">
              <w:rPr>
                <w:sz w:val="20"/>
                <w:szCs w:val="20"/>
              </w:rPr>
              <w:t>N</w:t>
            </w:r>
            <w:r w:rsidRPr="00394723">
              <w:rPr>
                <w:sz w:val="20"/>
                <w:szCs w:val="20"/>
                <w:vertAlign w:val="subscript"/>
              </w:rPr>
              <w:t>7</w:t>
            </w:r>
            <w:r w:rsidRPr="00394723">
              <w:rPr>
                <w:sz w:val="20"/>
                <w:szCs w:val="20"/>
              </w:rPr>
              <w:t>O</w:t>
            </w:r>
            <w:r w:rsidRPr="00394723">
              <w:rPr>
                <w:sz w:val="20"/>
                <w:szCs w:val="20"/>
                <w:vertAlign w:val="subscript"/>
              </w:rPr>
              <w:t>17</w:t>
            </w:r>
            <w:r w:rsidRPr="00394723">
              <w:rPr>
                <w:sz w:val="20"/>
                <w:szCs w:val="20"/>
              </w:rPr>
              <w:t>P</w:t>
            </w:r>
            <w:r w:rsidRPr="00394723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19.00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0.1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394723">
              <w:rPr>
                <w:rFonts w:cs="Calibri"/>
                <w:color w:val="000000"/>
                <w:sz w:val="20"/>
                <w:szCs w:val="20"/>
              </w:rPr>
              <w:t>Nicotinamide</w:t>
            </w:r>
            <w:proofErr w:type="spellEnd"/>
            <w:r w:rsidRPr="00394723">
              <w:rPr>
                <w:rFonts w:cs="Calibri"/>
                <w:color w:val="000000"/>
                <w:sz w:val="20"/>
                <w:szCs w:val="20"/>
              </w:rPr>
              <w:t xml:space="preserve"> adenine dinucleotide phosphate, reduced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NADPH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C</w:t>
            </w:r>
            <w:r w:rsidRPr="00394723">
              <w:rPr>
                <w:sz w:val="20"/>
                <w:szCs w:val="20"/>
                <w:vertAlign w:val="subscript"/>
              </w:rPr>
              <w:t>21</w:t>
            </w:r>
            <w:r w:rsidRPr="00394723">
              <w:rPr>
                <w:sz w:val="20"/>
                <w:szCs w:val="20"/>
              </w:rPr>
              <w:t>H</w:t>
            </w:r>
            <w:r w:rsidRPr="00394723">
              <w:rPr>
                <w:sz w:val="20"/>
                <w:szCs w:val="20"/>
                <w:vertAlign w:val="subscript"/>
              </w:rPr>
              <w:t>30</w:t>
            </w:r>
            <w:r w:rsidRPr="00394723">
              <w:rPr>
                <w:sz w:val="20"/>
                <w:szCs w:val="20"/>
              </w:rPr>
              <w:t>N</w:t>
            </w:r>
            <w:r w:rsidRPr="00394723">
              <w:rPr>
                <w:sz w:val="20"/>
                <w:szCs w:val="20"/>
                <w:vertAlign w:val="subscript"/>
              </w:rPr>
              <w:t>7</w:t>
            </w:r>
            <w:r w:rsidRPr="00394723">
              <w:rPr>
                <w:sz w:val="20"/>
                <w:szCs w:val="20"/>
              </w:rPr>
              <w:t>O</w:t>
            </w:r>
            <w:r w:rsidRPr="00394723">
              <w:rPr>
                <w:sz w:val="20"/>
                <w:szCs w:val="20"/>
                <w:vertAlign w:val="subscript"/>
              </w:rPr>
              <w:t>17</w:t>
            </w:r>
            <w:r w:rsidRPr="00394723">
              <w:rPr>
                <w:sz w:val="20"/>
                <w:szCs w:val="20"/>
              </w:rPr>
              <w:t>P</w:t>
            </w:r>
            <w:r w:rsidRPr="00394723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21.00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0.1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394723">
              <w:rPr>
                <w:rFonts w:cs="Calibri"/>
                <w:color w:val="000000"/>
                <w:sz w:val="20"/>
                <w:szCs w:val="20"/>
              </w:rPr>
              <w:t>Erythrose</w:t>
            </w:r>
            <w:proofErr w:type="spellEnd"/>
            <w:r w:rsidRPr="00394723">
              <w:rPr>
                <w:rFonts w:cs="Calibri"/>
                <w:color w:val="000000"/>
                <w:sz w:val="20"/>
                <w:szCs w:val="20"/>
              </w:rPr>
              <w:t xml:space="preserve"> 4-phosphate*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rFonts w:cs="Arial"/>
                <w:sz w:val="20"/>
                <w:szCs w:val="20"/>
              </w:rPr>
              <w:t>E4P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rFonts w:cs="Arial"/>
                <w:sz w:val="20"/>
                <w:szCs w:val="20"/>
              </w:rPr>
              <w:t>C</w:t>
            </w:r>
            <w:r w:rsidRPr="00394723">
              <w:rPr>
                <w:rFonts w:cs="Arial"/>
                <w:sz w:val="20"/>
                <w:szCs w:val="20"/>
                <w:vertAlign w:val="subscript"/>
              </w:rPr>
              <w:t>4</w:t>
            </w:r>
            <w:r w:rsidRPr="00394723">
              <w:rPr>
                <w:rFonts w:cs="Arial"/>
                <w:sz w:val="20"/>
                <w:szCs w:val="20"/>
              </w:rPr>
              <w:t>H</w:t>
            </w:r>
            <w:r w:rsidRPr="00394723">
              <w:rPr>
                <w:rFonts w:cs="Arial"/>
                <w:sz w:val="20"/>
                <w:szCs w:val="20"/>
                <w:vertAlign w:val="subscript"/>
              </w:rPr>
              <w:t>9</w:t>
            </w:r>
            <w:r w:rsidRPr="00394723">
              <w:rPr>
                <w:rFonts w:cs="Arial"/>
                <w:sz w:val="20"/>
                <w:szCs w:val="20"/>
              </w:rPr>
              <w:t>O</w:t>
            </w:r>
            <w:r w:rsidRPr="00394723">
              <w:rPr>
                <w:rFonts w:cs="Arial"/>
                <w:sz w:val="20"/>
                <w:szCs w:val="20"/>
                <w:vertAlign w:val="subscript"/>
              </w:rPr>
              <w:t>7</w:t>
            </w:r>
            <w:r w:rsidRPr="00394723">
              <w:rPr>
                <w:rFonts w:cs="Arial"/>
                <w:sz w:val="20"/>
                <w:szCs w:val="20"/>
              </w:rPr>
              <w:t>P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16.2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 xml:space="preserve">1 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Ribulose 5-phosphate/</w:t>
            </w:r>
            <w:proofErr w:type="spellStart"/>
            <w:r w:rsidRPr="00394723">
              <w:rPr>
                <w:rFonts w:cs="Calibri"/>
                <w:color w:val="000000"/>
                <w:sz w:val="20"/>
                <w:szCs w:val="20"/>
              </w:rPr>
              <w:t>Xylulose</w:t>
            </w:r>
            <w:proofErr w:type="spellEnd"/>
            <w:r w:rsidRPr="00394723">
              <w:rPr>
                <w:rFonts w:cs="Calibri"/>
                <w:color w:val="000000"/>
                <w:sz w:val="20"/>
                <w:szCs w:val="20"/>
              </w:rPr>
              <w:t xml:space="preserve"> 5-phosphate/ribose-5-phosphate combined*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rFonts w:cs="Arial"/>
                <w:sz w:val="20"/>
                <w:szCs w:val="20"/>
              </w:rPr>
            </w:pPr>
            <w:r w:rsidRPr="00394723">
              <w:rPr>
                <w:rFonts w:cs="Arial"/>
                <w:sz w:val="20"/>
                <w:szCs w:val="20"/>
              </w:rPr>
              <w:t>R5P/X5P/Ru5P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rFonts w:cs="Arial"/>
                <w:sz w:val="20"/>
                <w:szCs w:val="20"/>
              </w:rPr>
            </w:pPr>
            <w:r w:rsidRPr="00394723">
              <w:rPr>
                <w:rFonts w:cs="Arial"/>
                <w:sz w:val="20"/>
                <w:szCs w:val="20"/>
              </w:rPr>
              <w:t>C</w:t>
            </w:r>
            <w:r w:rsidRPr="00394723">
              <w:rPr>
                <w:rFonts w:cs="Arial"/>
                <w:sz w:val="20"/>
                <w:szCs w:val="20"/>
                <w:vertAlign w:val="subscript"/>
              </w:rPr>
              <w:t>5</w:t>
            </w:r>
            <w:r w:rsidRPr="00394723">
              <w:rPr>
                <w:rFonts w:cs="Arial"/>
                <w:sz w:val="20"/>
                <w:szCs w:val="20"/>
              </w:rPr>
              <w:t>H</w:t>
            </w:r>
            <w:r w:rsidRPr="00394723">
              <w:rPr>
                <w:rFonts w:cs="Arial"/>
                <w:sz w:val="20"/>
                <w:szCs w:val="20"/>
                <w:vertAlign w:val="subscript"/>
              </w:rPr>
              <w:t>11</w:t>
            </w:r>
            <w:r w:rsidRPr="00394723">
              <w:rPr>
                <w:rFonts w:cs="Arial"/>
                <w:sz w:val="20"/>
                <w:szCs w:val="20"/>
              </w:rPr>
              <w:t>O</w:t>
            </w:r>
            <w:r w:rsidRPr="00394723">
              <w:rPr>
                <w:rFonts w:cs="Arial"/>
                <w:sz w:val="20"/>
                <w:szCs w:val="20"/>
                <w:vertAlign w:val="subscript"/>
              </w:rPr>
              <w:t>8</w:t>
            </w:r>
            <w:r w:rsidRPr="00394723">
              <w:rPr>
                <w:rFonts w:cs="Arial"/>
                <w:sz w:val="20"/>
                <w:szCs w:val="20"/>
              </w:rPr>
              <w:t>P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15.9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 xml:space="preserve">0.1 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6-phosphogluconate*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rFonts w:cs="Arial"/>
                <w:sz w:val="20"/>
                <w:szCs w:val="20"/>
              </w:rPr>
            </w:pPr>
            <w:r w:rsidRPr="00394723">
              <w:rPr>
                <w:rFonts w:cs="Arial"/>
                <w:sz w:val="20"/>
                <w:szCs w:val="20"/>
              </w:rPr>
              <w:t>6PG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rFonts w:cs="Arial"/>
                <w:sz w:val="20"/>
                <w:szCs w:val="20"/>
              </w:rPr>
            </w:pPr>
            <w:r w:rsidRPr="00394723">
              <w:rPr>
                <w:rFonts w:cs="Arial"/>
                <w:sz w:val="20"/>
                <w:szCs w:val="20"/>
              </w:rPr>
              <w:t>C</w:t>
            </w:r>
            <w:r w:rsidRPr="00394723">
              <w:rPr>
                <w:rFonts w:cs="Arial"/>
                <w:sz w:val="20"/>
                <w:szCs w:val="20"/>
                <w:vertAlign w:val="subscript"/>
              </w:rPr>
              <w:t>6</w:t>
            </w:r>
            <w:r w:rsidRPr="00394723">
              <w:rPr>
                <w:rFonts w:cs="Arial"/>
                <w:sz w:val="20"/>
                <w:szCs w:val="20"/>
              </w:rPr>
              <w:t>H</w:t>
            </w:r>
            <w:r w:rsidRPr="00394723">
              <w:rPr>
                <w:rFonts w:cs="Arial"/>
                <w:sz w:val="20"/>
                <w:szCs w:val="20"/>
                <w:vertAlign w:val="subscript"/>
              </w:rPr>
              <w:t>13</w:t>
            </w:r>
            <w:r w:rsidRPr="00394723">
              <w:rPr>
                <w:rFonts w:cs="Arial"/>
                <w:sz w:val="20"/>
                <w:szCs w:val="20"/>
              </w:rPr>
              <w:t>O</w:t>
            </w:r>
            <w:r w:rsidRPr="00394723">
              <w:rPr>
                <w:rFonts w:cs="Arial"/>
                <w:sz w:val="20"/>
                <w:szCs w:val="20"/>
                <w:vertAlign w:val="subscript"/>
              </w:rPr>
              <w:t>10</w:t>
            </w:r>
            <w:r w:rsidRPr="00394723">
              <w:rPr>
                <w:rFonts w:cs="Arial"/>
                <w:sz w:val="20"/>
                <w:szCs w:val="20"/>
              </w:rPr>
              <w:t>P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18.80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 xml:space="preserve">0.1 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394723">
              <w:rPr>
                <w:rFonts w:cs="Calibri"/>
                <w:color w:val="000000"/>
                <w:sz w:val="20"/>
                <w:szCs w:val="20"/>
              </w:rPr>
              <w:t>Sedoheptulose</w:t>
            </w:r>
            <w:proofErr w:type="spellEnd"/>
            <w:r w:rsidRPr="00394723">
              <w:rPr>
                <w:rFonts w:cs="Calibri"/>
                <w:color w:val="000000"/>
                <w:sz w:val="20"/>
                <w:szCs w:val="20"/>
              </w:rPr>
              <w:t xml:space="preserve"> 7-phosphate*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rFonts w:cs="Arial"/>
                <w:sz w:val="20"/>
                <w:szCs w:val="20"/>
              </w:rPr>
            </w:pPr>
            <w:r w:rsidRPr="00394723">
              <w:rPr>
                <w:rFonts w:cs="Arial"/>
                <w:sz w:val="20"/>
                <w:szCs w:val="20"/>
              </w:rPr>
              <w:t>S7P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rFonts w:cs="Arial"/>
                <w:sz w:val="20"/>
                <w:szCs w:val="20"/>
              </w:rPr>
            </w:pPr>
            <w:r w:rsidRPr="00394723">
              <w:rPr>
                <w:rFonts w:cs="Arial"/>
                <w:sz w:val="20"/>
                <w:szCs w:val="20"/>
              </w:rPr>
              <w:t>C</w:t>
            </w:r>
            <w:r w:rsidRPr="00394723">
              <w:rPr>
                <w:rFonts w:cs="Arial"/>
                <w:sz w:val="20"/>
                <w:szCs w:val="20"/>
                <w:vertAlign w:val="subscript"/>
              </w:rPr>
              <w:t>7</w:t>
            </w:r>
            <w:r w:rsidRPr="00394723">
              <w:rPr>
                <w:rFonts w:cs="Arial"/>
                <w:sz w:val="20"/>
                <w:szCs w:val="20"/>
              </w:rPr>
              <w:t>H</w:t>
            </w:r>
            <w:r w:rsidRPr="00394723">
              <w:rPr>
                <w:rFonts w:cs="Arial"/>
                <w:sz w:val="20"/>
                <w:szCs w:val="20"/>
                <w:vertAlign w:val="subscript"/>
              </w:rPr>
              <w:t>15</w:t>
            </w:r>
            <w:r w:rsidRPr="00394723">
              <w:rPr>
                <w:rFonts w:cs="Arial"/>
                <w:sz w:val="20"/>
                <w:szCs w:val="20"/>
              </w:rPr>
              <w:t>O</w:t>
            </w:r>
            <w:r w:rsidRPr="00394723">
              <w:rPr>
                <w:rFonts w:cs="Arial"/>
                <w:sz w:val="20"/>
                <w:szCs w:val="20"/>
                <w:vertAlign w:val="subscript"/>
              </w:rPr>
              <w:t>10</w:t>
            </w:r>
            <w:r w:rsidRPr="00394723">
              <w:rPr>
                <w:rFonts w:cs="Arial"/>
                <w:sz w:val="20"/>
                <w:szCs w:val="20"/>
              </w:rPr>
              <w:t>P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 xml:space="preserve">0.1 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394723">
              <w:rPr>
                <w:rFonts w:cs="Calibri"/>
                <w:color w:val="000000"/>
                <w:sz w:val="20"/>
                <w:szCs w:val="20"/>
              </w:rPr>
              <w:t>Adenosine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rFonts w:cs="Arial"/>
                <w:sz w:val="20"/>
                <w:szCs w:val="20"/>
              </w:rPr>
            </w:pPr>
            <w:r w:rsidRPr="00394723">
              <w:rPr>
                <w:rFonts w:cs="Arial"/>
                <w:sz w:val="20"/>
                <w:szCs w:val="20"/>
              </w:rPr>
              <w:t>Ado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</w:t>
            </w:r>
            <w:r w:rsidRPr="00394723">
              <w:rPr>
                <w:rFonts w:cs="Arial"/>
                <w:sz w:val="20"/>
                <w:szCs w:val="20"/>
                <w:vertAlign w:val="subscript"/>
              </w:rPr>
              <w:t>10</w:t>
            </w:r>
            <w:r w:rsidRPr="00394723">
              <w:rPr>
                <w:rFonts w:cs="Arial"/>
                <w:sz w:val="20"/>
                <w:szCs w:val="20"/>
              </w:rPr>
              <w:t>H</w:t>
            </w:r>
            <w:r w:rsidRPr="00394723">
              <w:rPr>
                <w:rFonts w:cs="Arial"/>
                <w:sz w:val="20"/>
                <w:szCs w:val="20"/>
                <w:vertAlign w:val="subscript"/>
              </w:rPr>
              <w:t>13</w:t>
            </w:r>
            <w:r w:rsidRPr="00394723">
              <w:rPr>
                <w:rFonts w:cs="Arial"/>
                <w:sz w:val="20"/>
                <w:szCs w:val="20"/>
              </w:rPr>
              <w:t>N</w:t>
            </w:r>
            <w:r w:rsidRPr="00394723">
              <w:rPr>
                <w:rFonts w:cs="Arial"/>
                <w:sz w:val="20"/>
                <w:szCs w:val="20"/>
                <w:vertAlign w:val="subscript"/>
              </w:rPr>
              <w:t>5</w:t>
            </w:r>
            <w:r w:rsidRPr="00394723">
              <w:rPr>
                <w:rFonts w:cs="Arial"/>
                <w:sz w:val="20"/>
                <w:szCs w:val="20"/>
              </w:rPr>
              <w:t>O</w:t>
            </w:r>
            <w:r w:rsidRPr="00394723">
              <w:rPr>
                <w:rFonts w:cs="Arial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2.71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0.1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5D7AAE">
              <w:rPr>
                <w:rFonts w:cs="Calibri"/>
                <w:sz w:val="20"/>
                <w:szCs w:val="20"/>
              </w:rPr>
              <w:t>Fructose-6-phosphate + glucose-6-phosphate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rFonts w:cs="Arial"/>
                <w:sz w:val="20"/>
                <w:szCs w:val="20"/>
              </w:rPr>
            </w:pPr>
            <w:r w:rsidRPr="005D7AAE">
              <w:rPr>
                <w:rFonts w:cs="Arial"/>
                <w:sz w:val="20"/>
                <w:szCs w:val="20"/>
              </w:rPr>
              <w:t>F6P/G6P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rFonts w:cs="Arial"/>
                <w:sz w:val="20"/>
                <w:szCs w:val="20"/>
              </w:rPr>
            </w:pPr>
            <w:r w:rsidRPr="00394723">
              <w:rPr>
                <w:sz w:val="20"/>
                <w:szCs w:val="20"/>
              </w:rPr>
              <w:t>C</w:t>
            </w:r>
            <w:r w:rsidRPr="00394723">
              <w:rPr>
                <w:sz w:val="20"/>
                <w:szCs w:val="20"/>
                <w:vertAlign w:val="subscript"/>
              </w:rPr>
              <w:t>6</w:t>
            </w:r>
            <w:r w:rsidRPr="00394723">
              <w:rPr>
                <w:sz w:val="20"/>
                <w:szCs w:val="20"/>
              </w:rPr>
              <w:t>H</w:t>
            </w:r>
            <w:r w:rsidRPr="00394723">
              <w:rPr>
                <w:sz w:val="20"/>
                <w:szCs w:val="20"/>
                <w:vertAlign w:val="subscript"/>
              </w:rPr>
              <w:t>13</w:t>
            </w:r>
            <w:r w:rsidRPr="00394723">
              <w:rPr>
                <w:sz w:val="20"/>
                <w:szCs w:val="20"/>
              </w:rPr>
              <w:t>O</w:t>
            </w:r>
            <w:r w:rsidRPr="00394723">
              <w:rPr>
                <w:sz w:val="20"/>
                <w:szCs w:val="20"/>
                <w:vertAlign w:val="subscript"/>
              </w:rPr>
              <w:t>9</w:t>
            </w:r>
            <w:r w:rsidRPr="00394723">
              <w:rPr>
                <w:sz w:val="20"/>
                <w:szCs w:val="20"/>
              </w:rPr>
              <w:t>P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5D7AAE">
              <w:rPr>
                <w:rFonts w:cs="Calibri"/>
                <w:sz w:val="20"/>
                <w:szCs w:val="20"/>
              </w:rPr>
              <w:t>16.81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5D7AAE">
              <w:rPr>
                <w:rFonts w:cs="Calibri"/>
                <w:sz w:val="20"/>
                <w:szCs w:val="20"/>
              </w:rPr>
              <w:t>0.1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Fructose-bisphosphate</w:t>
            </w: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rFonts w:cs="Arial"/>
                <w:sz w:val="20"/>
                <w:szCs w:val="20"/>
              </w:rPr>
            </w:pPr>
            <w:r w:rsidRPr="00394723">
              <w:rPr>
                <w:rFonts w:cs="Arial"/>
                <w:sz w:val="20"/>
                <w:szCs w:val="20"/>
              </w:rPr>
              <w:t>FBP</w:t>
            </w: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rFonts w:cs="Arial"/>
                <w:sz w:val="20"/>
                <w:szCs w:val="20"/>
              </w:rPr>
            </w:pPr>
            <w:r w:rsidRPr="00394723">
              <w:rPr>
                <w:rStyle w:val="xbe"/>
                <w:sz w:val="20"/>
                <w:szCs w:val="20"/>
              </w:rPr>
              <w:t>C</w:t>
            </w:r>
            <w:r w:rsidRPr="00394723">
              <w:rPr>
                <w:rStyle w:val="xbe"/>
                <w:sz w:val="20"/>
                <w:szCs w:val="20"/>
                <w:vertAlign w:val="subscript"/>
              </w:rPr>
              <w:t>6</w:t>
            </w:r>
            <w:r w:rsidRPr="00394723">
              <w:rPr>
                <w:rStyle w:val="xbe"/>
                <w:sz w:val="20"/>
                <w:szCs w:val="20"/>
              </w:rPr>
              <w:t>H</w:t>
            </w:r>
            <w:r w:rsidRPr="00394723">
              <w:rPr>
                <w:rStyle w:val="xbe"/>
                <w:sz w:val="20"/>
                <w:szCs w:val="20"/>
                <w:vertAlign w:val="subscript"/>
              </w:rPr>
              <w:t>14</w:t>
            </w:r>
            <w:r w:rsidRPr="00394723">
              <w:rPr>
                <w:rStyle w:val="xbe"/>
                <w:sz w:val="20"/>
                <w:szCs w:val="20"/>
              </w:rPr>
              <w:t>O</w:t>
            </w:r>
            <w:r w:rsidRPr="00394723">
              <w:rPr>
                <w:rStyle w:val="xbe"/>
                <w:sz w:val="20"/>
                <w:szCs w:val="20"/>
                <w:vertAlign w:val="subscript"/>
              </w:rPr>
              <w:t>12</w:t>
            </w:r>
            <w:r w:rsidRPr="00394723">
              <w:rPr>
                <w:rStyle w:val="xbe"/>
                <w:sz w:val="20"/>
                <w:szCs w:val="20"/>
              </w:rPr>
              <w:t>P</w:t>
            </w:r>
            <w:r w:rsidRPr="00394723">
              <w:rPr>
                <w:rStyle w:val="xbe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20.50</w:t>
            </w: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  <w:r w:rsidRPr="00394723">
              <w:rPr>
                <w:rFonts w:cs="Calibri"/>
                <w:color w:val="000000"/>
                <w:sz w:val="20"/>
                <w:szCs w:val="20"/>
              </w:rPr>
              <w:t>0.1</w:t>
            </w: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A495A" w:rsidRPr="00394723" w:rsidTr="005D7AAE">
        <w:tc>
          <w:tcPr>
            <w:tcW w:w="5017" w:type="dxa"/>
          </w:tcPr>
          <w:p w:rsidR="002A495A" w:rsidRPr="005D7AAE" w:rsidRDefault="002A495A" w:rsidP="005D7AA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2A495A" w:rsidRPr="005D7AAE" w:rsidRDefault="002A495A" w:rsidP="005D7AA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121" w:type="dxa"/>
          </w:tcPr>
          <w:p w:rsidR="002A495A" w:rsidRPr="005D7AAE" w:rsidRDefault="002A495A" w:rsidP="005D7AAE">
            <w:pPr>
              <w:rPr>
                <w:rFonts w:cs="Calibri"/>
                <w:sz w:val="20"/>
                <w:szCs w:val="20"/>
              </w:rPr>
            </w:pPr>
          </w:p>
        </w:tc>
      </w:tr>
      <w:tr w:rsidR="002A495A" w:rsidRPr="00394723" w:rsidTr="005D7AAE">
        <w:tc>
          <w:tcPr>
            <w:tcW w:w="5017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2A495A" w:rsidRPr="00394723" w:rsidRDefault="002A495A" w:rsidP="005D7AA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71" w:type="dxa"/>
          </w:tcPr>
          <w:p w:rsidR="002A495A" w:rsidRPr="00394723" w:rsidRDefault="002A495A" w:rsidP="005D7AA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</w:tcPr>
          <w:p w:rsidR="002A495A" w:rsidRPr="00394723" w:rsidRDefault="002A495A" w:rsidP="005D7AAE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:rsidR="00C00758" w:rsidRDefault="00C00758" w:rsidP="003D31E2">
      <w:pPr>
        <w:spacing w:after="0" w:line="240" w:lineRule="auto"/>
        <w:rPr>
          <w:b/>
          <w:sz w:val="24"/>
          <w:szCs w:val="24"/>
        </w:rPr>
      </w:pPr>
    </w:p>
    <w:p w:rsidR="00642B2D" w:rsidRDefault="00642B2D" w:rsidP="003D31E2">
      <w:pPr>
        <w:spacing w:after="0" w:line="240" w:lineRule="auto"/>
        <w:rPr>
          <w:b/>
          <w:sz w:val="24"/>
          <w:szCs w:val="24"/>
        </w:rPr>
      </w:pPr>
    </w:p>
    <w:p w:rsidR="003D31E2" w:rsidRPr="003D31E2" w:rsidRDefault="003D31E2" w:rsidP="003D31E2">
      <w:pPr>
        <w:spacing w:after="0" w:line="240" w:lineRule="auto"/>
        <w:rPr>
          <w:b/>
          <w:sz w:val="24"/>
          <w:szCs w:val="24"/>
        </w:rPr>
      </w:pPr>
      <w:r w:rsidRPr="003D31E2">
        <w:rPr>
          <w:b/>
          <w:sz w:val="24"/>
          <w:szCs w:val="24"/>
        </w:rPr>
        <w:lastRenderedPageBreak/>
        <w:t xml:space="preserve">Table II: Internal standards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45"/>
        <w:gridCol w:w="1161"/>
        <w:gridCol w:w="1419"/>
        <w:gridCol w:w="2780"/>
        <w:gridCol w:w="774"/>
      </w:tblGrid>
      <w:tr w:rsidR="00F46E38" w:rsidRPr="00B87C51" w:rsidTr="00820947">
        <w:tc>
          <w:tcPr>
            <w:tcW w:w="3445" w:type="dxa"/>
          </w:tcPr>
          <w:p w:rsidR="00F46E38" w:rsidRPr="00B87C51" w:rsidRDefault="00F46E38" w:rsidP="00F46E38">
            <w:pPr>
              <w:rPr>
                <w:b/>
                <w:sz w:val="20"/>
                <w:szCs w:val="20"/>
              </w:rPr>
            </w:pPr>
            <w:r w:rsidRPr="00B87C51">
              <w:rPr>
                <w:b/>
                <w:sz w:val="20"/>
                <w:szCs w:val="20"/>
              </w:rPr>
              <w:t>Internal Standard</w:t>
            </w:r>
            <w:r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161" w:type="dxa"/>
          </w:tcPr>
          <w:p w:rsidR="00F46E38" w:rsidRPr="00B87C51" w:rsidRDefault="00F46E38" w:rsidP="00F46E38">
            <w:pPr>
              <w:rPr>
                <w:b/>
                <w:sz w:val="20"/>
                <w:szCs w:val="20"/>
              </w:rPr>
            </w:pPr>
            <w:r w:rsidRPr="00B87C51">
              <w:rPr>
                <w:b/>
                <w:sz w:val="20"/>
                <w:szCs w:val="20"/>
              </w:rPr>
              <w:t>Source</w:t>
            </w:r>
          </w:p>
        </w:tc>
        <w:tc>
          <w:tcPr>
            <w:tcW w:w="1419" w:type="dxa"/>
          </w:tcPr>
          <w:p w:rsidR="00F46E38" w:rsidRPr="00B87C51" w:rsidRDefault="00F46E38" w:rsidP="00F46E38">
            <w:pPr>
              <w:rPr>
                <w:b/>
                <w:sz w:val="20"/>
                <w:szCs w:val="20"/>
              </w:rPr>
            </w:pPr>
            <w:r w:rsidRPr="00B87C51">
              <w:rPr>
                <w:b/>
                <w:sz w:val="20"/>
                <w:szCs w:val="20"/>
              </w:rPr>
              <w:t>Cat#</w:t>
            </w:r>
          </w:p>
        </w:tc>
        <w:tc>
          <w:tcPr>
            <w:tcW w:w="2780" w:type="dxa"/>
          </w:tcPr>
          <w:p w:rsidR="00F46E38" w:rsidRPr="00B87C51" w:rsidRDefault="0016398E" w:rsidP="00F46E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Metabolites</w:t>
            </w:r>
          </w:p>
        </w:tc>
        <w:tc>
          <w:tcPr>
            <w:tcW w:w="545" w:type="dxa"/>
          </w:tcPr>
          <w:p w:rsidR="00F46E38" w:rsidRPr="00B87C51" w:rsidRDefault="00982DB9" w:rsidP="00F46E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Rt</w:t>
            </w:r>
            <w:proofErr w:type="spellEnd"/>
          </w:p>
        </w:tc>
      </w:tr>
      <w:tr w:rsidR="00F46E38" w:rsidRPr="00B87C51" w:rsidTr="00820947">
        <w:tc>
          <w:tcPr>
            <w:tcW w:w="3445" w:type="dxa"/>
            <w:vAlign w:val="bottom"/>
          </w:tcPr>
          <w:p w:rsidR="00F46E38" w:rsidRPr="005D7AAE" w:rsidRDefault="00F46E38" w:rsidP="00F46E38">
            <w:pPr>
              <w:rPr>
                <w:rFonts w:cs="Arial"/>
                <w:sz w:val="20"/>
                <w:szCs w:val="20"/>
              </w:rPr>
            </w:pPr>
            <w:r w:rsidRPr="005D7AAE">
              <w:rPr>
                <w:rFonts w:cs="Arial"/>
                <w:sz w:val="20"/>
                <w:szCs w:val="20"/>
                <w:vertAlign w:val="superscript"/>
              </w:rPr>
              <w:t>13</w:t>
            </w:r>
            <w:r w:rsidRPr="005D7AAE">
              <w:rPr>
                <w:rFonts w:cs="Arial"/>
                <w:sz w:val="20"/>
                <w:szCs w:val="20"/>
              </w:rPr>
              <w:t>C</w:t>
            </w:r>
            <w:r w:rsidRPr="005D7AAE">
              <w:rPr>
                <w:rFonts w:cs="Arial"/>
                <w:sz w:val="20"/>
                <w:szCs w:val="20"/>
                <w:vertAlign w:val="subscript"/>
              </w:rPr>
              <w:t>2</w:t>
            </w:r>
            <w:r w:rsidRPr="005D7AAE">
              <w:rPr>
                <w:rFonts w:cs="Arial"/>
                <w:sz w:val="20"/>
                <w:szCs w:val="20"/>
              </w:rPr>
              <w:t>-fumarate</w:t>
            </w:r>
          </w:p>
        </w:tc>
        <w:tc>
          <w:tcPr>
            <w:tcW w:w="1161" w:type="dxa"/>
            <w:vAlign w:val="bottom"/>
          </w:tcPr>
          <w:p w:rsidR="00F46E38" w:rsidRPr="005D7AAE" w:rsidRDefault="00F46E38" w:rsidP="00F46E38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sigma</w:t>
            </w:r>
          </w:p>
        </w:tc>
        <w:tc>
          <w:tcPr>
            <w:tcW w:w="1419" w:type="dxa"/>
            <w:vAlign w:val="bottom"/>
          </w:tcPr>
          <w:p w:rsidR="00F46E38" w:rsidRPr="005D7AAE" w:rsidRDefault="00F46E38" w:rsidP="00F46E38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606073</w:t>
            </w:r>
          </w:p>
        </w:tc>
        <w:tc>
          <w:tcPr>
            <w:tcW w:w="2780" w:type="dxa"/>
          </w:tcPr>
          <w:p w:rsidR="00F46E38" w:rsidRPr="005D7AAE" w:rsidRDefault="0016398E" w:rsidP="0016398E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 xml:space="preserve">NAD , </w:t>
            </w:r>
            <w:proofErr w:type="spellStart"/>
            <w:r w:rsidRPr="005D7AAE">
              <w:rPr>
                <w:sz w:val="20"/>
                <w:szCs w:val="20"/>
              </w:rPr>
              <w:t>Suc</w:t>
            </w:r>
            <w:proofErr w:type="spellEnd"/>
            <w:r w:rsidRPr="005D7AAE">
              <w:rPr>
                <w:sz w:val="20"/>
                <w:szCs w:val="20"/>
              </w:rPr>
              <w:t xml:space="preserve">, FAD, </w:t>
            </w:r>
            <w:proofErr w:type="spellStart"/>
            <w:r w:rsidRPr="005D7AAE">
              <w:rPr>
                <w:sz w:val="20"/>
                <w:szCs w:val="20"/>
              </w:rPr>
              <w:t>Sed</w:t>
            </w:r>
            <w:proofErr w:type="spellEnd"/>
          </w:p>
        </w:tc>
        <w:tc>
          <w:tcPr>
            <w:tcW w:w="545" w:type="dxa"/>
          </w:tcPr>
          <w:p w:rsidR="00F46E38" w:rsidRPr="005D7AAE" w:rsidRDefault="00840B6C" w:rsidP="00F46E38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16.36</w:t>
            </w:r>
          </w:p>
        </w:tc>
      </w:tr>
      <w:tr w:rsidR="00F46E38" w:rsidRPr="00B87C51" w:rsidTr="00820947">
        <w:tc>
          <w:tcPr>
            <w:tcW w:w="3445" w:type="dxa"/>
            <w:vAlign w:val="bottom"/>
          </w:tcPr>
          <w:p w:rsidR="00F46E38" w:rsidRPr="005D7AAE" w:rsidRDefault="00F46E38" w:rsidP="00F46E38">
            <w:pPr>
              <w:rPr>
                <w:rFonts w:cs="Arial"/>
                <w:sz w:val="20"/>
                <w:szCs w:val="20"/>
              </w:rPr>
            </w:pPr>
            <w:r w:rsidRPr="005D7AAE">
              <w:rPr>
                <w:rFonts w:cs="Arial"/>
                <w:sz w:val="20"/>
                <w:szCs w:val="20"/>
                <w:vertAlign w:val="superscript"/>
              </w:rPr>
              <w:t>13</w:t>
            </w:r>
            <w:r w:rsidRPr="005D7AAE">
              <w:rPr>
                <w:rFonts w:cs="Arial"/>
                <w:sz w:val="20"/>
                <w:szCs w:val="20"/>
              </w:rPr>
              <w:t>C</w:t>
            </w:r>
            <w:r w:rsidRPr="005D7AAE">
              <w:rPr>
                <w:rFonts w:cs="Arial"/>
                <w:sz w:val="20"/>
                <w:szCs w:val="20"/>
                <w:vertAlign w:val="subscript"/>
              </w:rPr>
              <w:t>6</w:t>
            </w:r>
            <w:r w:rsidRPr="005D7AAE">
              <w:rPr>
                <w:rFonts w:cs="Arial"/>
                <w:sz w:val="20"/>
                <w:szCs w:val="20"/>
              </w:rPr>
              <w:t>-citrate</w:t>
            </w:r>
          </w:p>
        </w:tc>
        <w:tc>
          <w:tcPr>
            <w:tcW w:w="1161" w:type="dxa"/>
            <w:vAlign w:val="bottom"/>
          </w:tcPr>
          <w:p w:rsidR="00F46E38" w:rsidRPr="005D7AAE" w:rsidRDefault="00F46E38" w:rsidP="00F46E38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sigma</w:t>
            </w:r>
          </w:p>
        </w:tc>
        <w:tc>
          <w:tcPr>
            <w:tcW w:w="1419" w:type="dxa"/>
            <w:vAlign w:val="bottom"/>
          </w:tcPr>
          <w:p w:rsidR="00F46E38" w:rsidRPr="005D7AAE" w:rsidRDefault="00F46E38" w:rsidP="00F46E38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606081</w:t>
            </w:r>
          </w:p>
        </w:tc>
        <w:tc>
          <w:tcPr>
            <w:tcW w:w="2780" w:type="dxa"/>
          </w:tcPr>
          <w:p w:rsidR="00F46E38" w:rsidRPr="005D7AAE" w:rsidRDefault="0016398E" w:rsidP="00F46E38">
            <w:pPr>
              <w:rPr>
                <w:sz w:val="20"/>
                <w:szCs w:val="20"/>
              </w:rPr>
            </w:pPr>
            <w:r w:rsidRPr="005D7AAE">
              <w:rPr>
                <w:rFonts w:cs="Calibri"/>
              </w:rPr>
              <w:t>Hexose-6-Phosphate, NADP,6PG</w:t>
            </w:r>
            <w:r w:rsidR="007F3E71" w:rsidRPr="005D7AAE">
              <w:rPr>
                <w:rFonts w:cs="Calibri"/>
              </w:rPr>
              <w:t>, G3P</w:t>
            </w:r>
          </w:p>
        </w:tc>
        <w:tc>
          <w:tcPr>
            <w:tcW w:w="545" w:type="dxa"/>
          </w:tcPr>
          <w:p w:rsidR="00F46E38" w:rsidRPr="005D7AAE" w:rsidRDefault="00982DB9" w:rsidP="00F46E38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19.00</w:t>
            </w:r>
          </w:p>
        </w:tc>
      </w:tr>
      <w:tr w:rsidR="00820947" w:rsidRPr="00B87C51" w:rsidTr="009B438E">
        <w:tc>
          <w:tcPr>
            <w:tcW w:w="3445" w:type="dxa"/>
            <w:vAlign w:val="bottom"/>
          </w:tcPr>
          <w:p w:rsidR="00820947" w:rsidRPr="005D7AAE" w:rsidRDefault="00820947" w:rsidP="00F46E38">
            <w:pPr>
              <w:rPr>
                <w:rFonts w:cs="Arial"/>
                <w:sz w:val="20"/>
                <w:szCs w:val="20"/>
              </w:rPr>
            </w:pPr>
            <w:r w:rsidRPr="005D7AAE">
              <w:rPr>
                <w:rFonts w:cs="Arial"/>
                <w:sz w:val="20"/>
                <w:szCs w:val="20"/>
                <w:vertAlign w:val="superscript"/>
              </w:rPr>
              <w:t>13</w:t>
            </w:r>
            <w:r w:rsidRPr="005D7AAE">
              <w:rPr>
                <w:rFonts w:cs="Arial"/>
                <w:sz w:val="20"/>
                <w:szCs w:val="20"/>
              </w:rPr>
              <w:t>C</w:t>
            </w:r>
            <w:r w:rsidRPr="005D7AAE">
              <w:rPr>
                <w:rFonts w:cs="Arial"/>
                <w:sz w:val="20"/>
                <w:szCs w:val="20"/>
                <w:vertAlign w:val="subscript"/>
              </w:rPr>
              <w:t>6</w:t>
            </w:r>
            <w:r w:rsidRPr="005D7AAE">
              <w:rPr>
                <w:rFonts w:cs="Arial"/>
                <w:sz w:val="20"/>
                <w:szCs w:val="20"/>
              </w:rPr>
              <w:t>-Fructose-bisphosphate</w:t>
            </w:r>
          </w:p>
        </w:tc>
        <w:tc>
          <w:tcPr>
            <w:tcW w:w="1161" w:type="dxa"/>
            <w:vAlign w:val="bottom"/>
          </w:tcPr>
          <w:p w:rsidR="00820947" w:rsidRPr="005D7AAE" w:rsidRDefault="00820947" w:rsidP="00F46E38">
            <w:pPr>
              <w:rPr>
                <w:sz w:val="20"/>
                <w:szCs w:val="20"/>
              </w:rPr>
            </w:pPr>
            <w:r w:rsidRPr="005D7AAE">
              <w:rPr>
                <w:rFonts w:cs="Arial"/>
                <w:sz w:val="20"/>
                <w:szCs w:val="20"/>
              </w:rPr>
              <w:t xml:space="preserve">omicron </w:t>
            </w:r>
            <w:proofErr w:type="spellStart"/>
            <w:r w:rsidRPr="005D7AAE">
              <w:rPr>
                <w:rFonts w:cs="Arial"/>
                <w:sz w:val="20"/>
                <w:szCs w:val="20"/>
              </w:rPr>
              <w:t>biochem</w:t>
            </w:r>
            <w:proofErr w:type="spellEnd"/>
            <w:r w:rsidRPr="005D7AAE">
              <w:rPr>
                <w:rFonts w:cs="Arial"/>
                <w:sz w:val="20"/>
                <w:szCs w:val="20"/>
              </w:rPr>
              <w:t xml:space="preserve"> , </w:t>
            </w:r>
          </w:p>
        </w:tc>
        <w:tc>
          <w:tcPr>
            <w:tcW w:w="1419" w:type="dxa"/>
            <w:vAlign w:val="bottom"/>
          </w:tcPr>
          <w:p w:rsidR="00820947" w:rsidRPr="005D7AAE" w:rsidRDefault="00820947" w:rsidP="00F46E38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fru-028</w:t>
            </w:r>
          </w:p>
        </w:tc>
        <w:tc>
          <w:tcPr>
            <w:tcW w:w="2780" w:type="dxa"/>
          </w:tcPr>
          <w:p w:rsidR="00820947" w:rsidRPr="005D7AAE" w:rsidRDefault="0016398E" w:rsidP="00F46E38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FBP,NADPH,PEP,2PG/3PG,</w:t>
            </w:r>
          </w:p>
        </w:tc>
        <w:tc>
          <w:tcPr>
            <w:tcW w:w="545" w:type="dxa"/>
          </w:tcPr>
          <w:p w:rsidR="00820947" w:rsidRPr="005D7AAE" w:rsidRDefault="00840B6C" w:rsidP="00F46E38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20.5</w:t>
            </w:r>
          </w:p>
        </w:tc>
      </w:tr>
      <w:tr w:rsidR="00820947" w:rsidRPr="00B87C51" w:rsidTr="009B438E">
        <w:tc>
          <w:tcPr>
            <w:tcW w:w="3445" w:type="dxa"/>
            <w:vAlign w:val="bottom"/>
          </w:tcPr>
          <w:p w:rsidR="00820947" w:rsidRPr="005D7AAE" w:rsidRDefault="00820947" w:rsidP="00F46E38">
            <w:pPr>
              <w:rPr>
                <w:rFonts w:cs="Arial"/>
                <w:sz w:val="20"/>
                <w:szCs w:val="20"/>
              </w:rPr>
            </w:pPr>
            <w:r w:rsidRPr="005D7AAE">
              <w:rPr>
                <w:rFonts w:cs="Arial"/>
                <w:sz w:val="20"/>
                <w:szCs w:val="20"/>
                <w:vertAlign w:val="superscript"/>
              </w:rPr>
              <w:t>13</w:t>
            </w:r>
            <w:r w:rsidRPr="005D7AAE">
              <w:rPr>
                <w:rFonts w:cs="Arial"/>
                <w:sz w:val="20"/>
                <w:szCs w:val="20"/>
              </w:rPr>
              <w:t>C</w:t>
            </w:r>
            <w:r w:rsidRPr="005D7AAE">
              <w:rPr>
                <w:rFonts w:cs="Arial"/>
                <w:sz w:val="20"/>
                <w:szCs w:val="20"/>
                <w:vertAlign w:val="subscript"/>
              </w:rPr>
              <w:t>10</w:t>
            </w:r>
            <w:r w:rsidRPr="005D7AAE">
              <w:rPr>
                <w:rFonts w:cs="Arial"/>
                <w:sz w:val="20"/>
                <w:szCs w:val="20"/>
              </w:rPr>
              <w:t xml:space="preserve">, </w:t>
            </w:r>
            <w:r w:rsidRPr="005D7AAE">
              <w:rPr>
                <w:rFonts w:cs="Arial"/>
                <w:sz w:val="20"/>
                <w:szCs w:val="20"/>
                <w:vertAlign w:val="superscript"/>
              </w:rPr>
              <w:t>15</w:t>
            </w:r>
            <w:r w:rsidRPr="005D7AAE">
              <w:rPr>
                <w:rFonts w:cs="Arial"/>
                <w:sz w:val="20"/>
                <w:szCs w:val="20"/>
              </w:rPr>
              <w:t>N</w:t>
            </w:r>
            <w:r w:rsidRPr="005D7AAE">
              <w:rPr>
                <w:rFonts w:cs="Arial"/>
                <w:sz w:val="20"/>
                <w:szCs w:val="20"/>
                <w:vertAlign w:val="subscript"/>
              </w:rPr>
              <w:t>5</w:t>
            </w:r>
            <w:r w:rsidRPr="005D7AAE">
              <w:rPr>
                <w:rFonts w:cs="Arial"/>
                <w:sz w:val="20"/>
                <w:szCs w:val="20"/>
              </w:rPr>
              <w:t>-ATP</w:t>
            </w:r>
          </w:p>
        </w:tc>
        <w:tc>
          <w:tcPr>
            <w:tcW w:w="1161" w:type="dxa"/>
            <w:vAlign w:val="bottom"/>
          </w:tcPr>
          <w:p w:rsidR="00820947" w:rsidRPr="005D7AAE" w:rsidRDefault="00820947" w:rsidP="00F46E38">
            <w:pPr>
              <w:rPr>
                <w:rFonts w:cs="Arial"/>
                <w:sz w:val="20"/>
                <w:szCs w:val="20"/>
              </w:rPr>
            </w:pPr>
            <w:r w:rsidRPr="005D7AAE">
              <w:rPr>
                <w:rFonts w:cs="Arial"/>
                <w:sz w:val="20"/>
                <w:szCs w:val="20"/>
              </w:rPr>
              <w:t>sigma</w:t>
            </w:r>
          </w:p>
        </w:tc>
        <w:tc>
          <w:tcPr>
            <w:tcW w:w="1419" w:type="dxa"/>
            <w:vAlign w:val="bottom"/>
          </w:tcPr>
          <w:p w:rsidR="00820947" w:rsidRPr="005D7AAE" w:rsidRDefault="00820947" w:rsidP="00F46E38">
            <w:pPr>
              <w:rPr>
                <w:sz w:val="20"/>
                <w:szCs w:val="20"/>
              </w:rPr>
            </w:pPr>
            <w:r w:rsidRPr="005D7AAE">
              <w:rPr>
                <w:rFonts w:cs="Arial"/>
                <w:sz w:val="20"/>
                <w:szCs w:val="20"/>
              </w:rPr>
              <w:t>645702-10MG</w:t>
            </w:r>
          </w:p>
        </w:tc>
        <w:tc>
          <w:tcPr>
            <w:tcW w:w="2780" w:type="dxa"/>
          </w:tcPr>
          <w:p w:rsidR="00820947" w:rsidRPr="005D7AAE" w:rsidRDefault="0016398E" w:rsidP="00F46E38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ATP, a-CoA</w:t>
            </w:r>
            <w:r w:rsidR="00396206" w:rsidRPr="005D7AAE">
              <w:rPr>
                <w:sz w:val="20"/>
                <w:szCs w:val="20"/>
              </w:rPr>
              <w:t>, ADP</w:t>
            </w:r>
          </w:p>
        </w:tc>
        <w:tc>
          <w:tcPr>
            <w:tcW w:w="545" w:type="dxa"/>
          </w:tcPr>
          <w:p w:rsidR="00820947" w:rsidRPr="005D7AAE" w:rsidRDefault="00840B6C" w:rsidP="00F46E38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22.3</w:t>
            </w:r>
          </w:p>
        </w:tc>
      </w:tr>
      <w:tr w:rsidR="00820947" w:rsidRPr="00B87C51" w:rsidTr="009B438E">
        <w:tc>
          <w:tcPr>
            <w:tcW w:w="3445" w:type="dxa"/>
            <w:vAlign w:val="bottom"/>
          </w:tcPr>
          <w:p w:rsidR="00820947" w:rsidRPr="005D7AAE" w:rsidRDefault="00820947" w:rsidP="00F46E38">
            <w:pPr>
              <w:rPr>
                <w:rFonts w:cs="Arial"/>
                <w:sz w:val="20"/>
                <w:szCs w:val="20"/>
              </w:rPr>
            </w:pPr>
            <w:r w:rsidRPr="005D7AAE">
              <w:rPr>
                <w:rFonts w:cs="Arial"/>
                <w:sz w:val="20"/>
                <w:szCs w:val="20"/>
                <w:vertAlign w:val="superscript"/>
              </w:rPr>
              <w:t>13</w:t>
            </w:r>
            <w:r w:rsidRPr="005D7AAE">
              <w:rPr>
                <w:rFonts w:cs="Arial"/>
                <w:sz w:val="20"/>
                <w:szCs w:val="20"/>
              </w:rPr>
              <w:t>C</w:t>
            </w:r>
            <w:r w:rsidRPr="005D7AAE">
              <w:rPr>
                <w:rFonts w:cs="Arial"/>
                <w:sz w:val="20"/>
                <w:szCs w:val="20"/>
                <w:vertAlign w:val="subscript"/>
              </w:rPr>
              <w:t>10</w:t>
            </w:r>
            <w:r w:rsidRPr="005D7AAE">
              <w:rPr>
                <w:rFonts w:cs="Arial"/>
                <w:sz w:val="20"/>
                <w:szCs w:val="20"/>
              </w:rPr>
              <w:t xml:space="preserve">, </w:t>
            </w:r>
            <w:r w:rsidRPr="005D7AAE">
              <w:rPr>
                <w:rFonts w:cs="Arial"/>
                <w:sz w:val="20"/>
                <w:szCs w:val="20"/>
                <w:vertAlign w:val="superscript"/>
              </w:rPr>
              <w:t>15</w:t>
            </w:r>
            <w:r w:rsidRPr="005D7AAE">
              <w:rPr>
                <w:rFonts w:cs="Arial"/>
                <w:sz w:val="20"/>
                <w:szCs w:val="20"/>
              </w:rPr>
              <w:t>N</w:t>
            </w:r>
            <w:r w:rsidRPr="005D7AAE">
              <w:rPr>
                <w:rFonts w:cs="Arial"/>
                <w:sz w:val="20"/>
                <w:szCs w:val="20"/>
                <w:vertAlign w:val="subscript"/>
              </w:rPr>
              <w:t>5</w:t>
            </w:r>
            <w:r w:rsidRPr="005D7AAE">
              <w:rPr>
                <w:rFonts w:cs="Arial"/>
                <w:sz w:val="20"/>
                <w:szCs w:val="20"/>
              </w:rPr>
              <w:t>-AMP</w:t>
            </w:r>
          </w:p>
        </w:tc>
        <w:tc>
          <w:tcPr>
            <w:tcW w:w="1161" w:type="dxa"/>
            <w:vAlign w:val="bottom"/>
          </w:tcPr>
          <w:p w:rsidR="00820947" w:rsidRPr="005D7AAE" w:rsidRDefault="00820947" w:rsidP="00F46E38">
            <w:pPr>
              <w:rPr>
                <w:rFonts w:cs="Arial"/>
                <w:sz w:val="20"/>
                <w:szCs w:val="20"/>
              </w:rPr>
            </w:pPr>
            <w:r w:rsidRPr="005D7AAE">
              <w:rPr>
                <w:rFonts w:cs="Arial"/>
                <w:sz w:val="20"/>
                <w:szCs w:val="20"/>
              </w:rPr>
              <w:t>sigma</w:t>
            </w:r>
          </w:p>
        </w:tc>
        <w:tc>
          <w:tcPr>
            <w:tcW w:w="1419" w:type="dxa"/>
            <w:vAlign w:val="bottom"/>
          </w:tcPr>
          <w:p w:rsidR="00820947" w:rsidRPr="005D7AAE" w:rsidRDefault="00820947" w:rsidP="00F46E38">
            <w:pPr>
              <w:rPr>
                <w:rFonts w:cs="Arial"/>
                <w:sz w:val="20"/>
                <w:szCs w:val="20"/>
              </w:rPr>
            </w:pPr>
            <w:r w:rsidRPr="005D7AAE">
              <w:rPr>
                <w:rFonts w:cs="Arial"/>
                <w:sz w:val="20"/>
                <w:szCs w:val="20"/>
              </w:rPr>
              <w:t>650676</w:t>
            </w:r>
          </w:p>
        </w:tc>
        <w:tc>
          <w:tcPr>
            <w:tcW w:w="2780" w:type="dxa"/>
          </w:tcPr>
          <w:p w:rsidR="00820947" w:rsidRPr="005D7AAE" w:rsidRDefault="00396206" w:rsidP="00F46E38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AMP,</w:t>
            </w:r>
            <w:r w:rsidR="0016398E" w:rsidRPr="005D7AAE">
              <w:rPr>
                <w:sz w:val="20"/>
                <w:szCs w:val="20"/>
              </w:rPr>
              <w:t xml:space="preserve"> E4P,X5P/R5P, S7P, </w:t>
            </w:r>
          </w:p>
        </w:tc>
        <w:tc>
          <w:tcPr>
            <w:tcW w:w="545" w:type="dxa"/>
          </w:tcPr>
          <w:p w:rsidR="00820947" w:rsidRPr="005D7AAE" w:rsidRDefault="00982DB9" w:rsidP="00982DB9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17.200</w:t>
            </w:r>
          </w:p>
        </w:tc>
      </w:tr>
      <w:tr w:rsidR="00820947" w:rsidRPr="00C31C17" w:rsidTr="009B438E">
        <w:tc>
          <w:tcPr>
            <w:tcW w:w="3445" w:type="dxa"/>
            <w:vAlign w:val="bottom"/>
          </w:tcPr>
          <w:p w:rsidR="00820947" w:rsidRPr="005D7AAE" w:rsidRDefault="00820947" w:rsidP="00F46E38">
            <w:pPr>
              <w:rPr>
                <w:rFonts w:cs="Arial"/>
                <w:sz w:val="20"/>
                <w:szCs w:val="20"/>
              </w:rPr>
            </w:pPr>
            <w:r w:rsidRPr="005D7AAE">
              <w:rPr>
                <w:rFonts w:cs="Arial"/>
                <w:sz w:val="20"/>
                <w:szCs w:val="20"/>
                <w:vertAlign w:val="superscript"/>
              </w:rPr>
              <w:t>13</w:t>
            </w:r>
            <w:r w:rsidRPr="005D7AAE">
              <w:rPr>
                <w:rFonts w:cs="Arial"/>
                <w:sz w:val="20"/>
                <w:szCs w:val="20"/>
              </w:rPr>
              <w:t>C</w:t>
            </w:r>
            <w:r w:rsidRPr="005D7AAE">
              <w:rPr>
                <w:rFonts w:cs="Arial"/>
                <w:sz w:val="20"/>
                <w:szCs w:val="20"/>
                <w:vertAlign w:val="subscript"/>
              </w:rPr>
              <w:t>4</w:t>
            </w:r>
            <w:r w:rsidRPr="005D7AAE">
              <w:rPr>
                <w:rFonts w:cs="Arial"/>
                <w:sz w:val="20"/>
                <w:szCs w:val="20"/>
              </w:rPr>
              <w:t>-L-Malic acid</w:t>
            </w:r>
          </w:p>
        </w:tc>
        <w:tc>
          <w:tcPr>
            <w:tcW w:w="1161" w:type="dxa"/>
            <w:vAlign w:val="bottom"/>
          </w:tcPr>
          <w:p w:rsidR="00820947" w:rsidRPr="005D7AAE" w:rsidRDefault="00820947" w:rsidP="00F46E38">
            <w:pPr>
              <w:rPr>
                <w:rFonts w:cs="Arial"/>
                <w:sz w:val="20"/>
                <w:szCs w:val="20"/>
              </w:rPr>
            </w:pPr>
            <w:r w:rsidRPr="005D7AAE">
              <w:rPr>
                <w:sz w:val="20"/>
                <w:szCs w:val="20"/>
                <w:u w:val="single"/>
              </w:rPr>
              <w:t>sigma</w:t>
            </w:r>
          </w:p>
        </w:tc>
        <w:tc>
          <w:tcPr>
            <w:tcW w:w="1419" w:type="dxa"/>
            <w:vAlign w:val="bottom"/>
          </w:tcPr>
          <w:p w:rsidR="00820947" w:rsidRPr="005D7AAE" w:rsidRDefault="00820947" w:rsidP="00F46E38">
            <w:pPr>
              <w:rPr>
                <w:rFonts w:cs="Arial"/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750484</w:t>
            </w:r>
          </w:p>
        </w:tc>
        <w:tc>
          <w:tcPr>
            <w:tcW w:w="2780" w:type="dxa"/>
          </w:tcPr>
          <w:p w:rsidR="00820947" w:rsidRPr="005D7AAE" w:rsidRDefault="0016398E" w:rsidP="00F46E38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Mal, NADH</w:t>
            </w:r>
          </w:p>
        </w:tc>
        <w:tc>
          <w:tcPr>
            <w:tcW w:w="545" w:type="dxa"/>
          </w:tcPr>
          <w:p w:rsidR="00820947" w:rsidRPr="005D7AAE" w:rsidRDefault="00840B6C" w:rsidP="00F46E38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16.5</w:t>
            </w:r>
          </w:p>
        </w:tc>
      </w:tr>
      <w:tr w:rsidR="00820947" w:rsidRPr="00B87C51" w:rsidTr="009B438E">
        <w:tc>
          <w:tcPr>
            <w:tcW w:w="3445" w:type="dxa"/>
            <w:vAlign w:val="bottom"/>
          </w:tcPr>
          <w:p w:rsidR="00820947" w:rsidRPr="005D7AAE" w:rsidRDefault="00C31C17" w:rsidP="00C31C17">
            <w:pPr>
              <w:rPr>
                <w:rFonts w:cs="Arial"/>
                <w:sz w:val="20"/>
                <w:szCs w:val="20"/>
              </w:rPr>
            </w:pPr>
            <w:r w:rsidRPr="005D7AAE">
              <w:rPr>
                <w:rFonts w:cs="Arial"/>
                <w:sz w:val="20"/>
                <w:szCs w:val="20"/>
                <w:vertAlign w:val="superscript"/>
              </w:rPr>
              <w:t>13</w:t>
            </w:r>
            <w:r w:rsidRPr="005D7AAE">
              <w:rPr>
                <w:rFonts w:cs="Arial"/>
                <w:sz w:val="20"/>
                <w:szCs w:val="20"/>
              </w:rPr>
              <w:t>C</w:t>
            </w:r>
            <w:r w:rsidRPr="005D7AAE">
              <w:rPr>
                <w:rFonts w:cs="Arial"/>
                <w:sz w:val="20"/>
                <w:szCs w:val="20"/>
                <w:vertAlign w:val="subscript"/>
              </w:rPr>
              <w:t>6</w:t>
            </w:r>
            <w:r w:rsidRPr="005D7AAE">
              <w:rPr>
                <w:rFonts w:cs="Arial"/>
                <w:sz w:val="20"/>
                <w:szCs w:val="20"/>
              </w:rPr>
              <w:t>-Fructose-6-phosphate</w:t>
            </w:r>
          </w:p>
        </w:tc>
        <w:tc>
          <w:tcPr>
            <w:tcW w:w="1161" w:type="dxa"/>
            <w:vAlign w:val="bottom"/>
          </w:tcPr>
          <w:p w:rsidR="00820947" w:rsidRPr="005D7AAE" w:rsidRDefault="00820947" w:rsidP="00F46E3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19" w:type="dxa"/>
          </w:tcPr>
          <w:p w:rsidR="00820947" w:rsidRPr="005D7AAE" w:rsidRDefault="00820947" w:rsidP="00F46E38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</w:tcPr>
          <w:p w:rsidR="00820947" w:rsidRPr="005D7AAE" w:rsidRDefault="005D50F4" w:rsidP="00F46E38">
            <w:pPr>
              <w:rPr>
                <w:sz w:val="20"/>
                <w:szCs w:val="20"/>
              </w:rPr>
            </w:pPr>
            <w:r w:rsidRPr="005D7AAE">
              <w:rPr>
                <w:rFonts w:cs="Calibri"/>
              </w:rPr>
              <w:t>Hexose-6-Phosphate</w:t>
            </w:r>
          </w:p>
        </w:tc>
        <w:tc>
          <w:tcPr>
            <w:tcW w:w="545" w:type="dxa"/>
          </w:tcPr>
          <w:p w:rsidR="00820947" w:rsidRPr="005D7AAE" w:rsidRDefault="00C31C17" w:rsidP="00F46E38">
            <w:pPr>
              <w:rPr>
                <w:sz w:val="20"/>
                <w:szCs w:val="20"/>
              </w:rPr>
            </w:pPr>
            <w:r w:rsidRPr="005D7AAE">
              <w:rPr>
                <w:sz w:val="20"/>
                <w:szCs w:val="20"/>
              </w:rPr>
              <w:t>16.80</w:t>
            </w:r>
          </w:p>
        </w:tc>
      </w:tr>
    </w:tbl>
    <w:p w:rsidR="00274B3D" w:rsidRDefault="00274B3D" w:rsidP="002A1B3F">
      <w:pPr>
        <w:spacing w:after="0" w:line="240" w:lineRule="auto"/>
        <w:rPr>
          <w:sz w:val="24"/>
          <w:szCs w:val="24"/>
        </w:rPr>
      </w:pPr>
    </w:p>
    <w:p w:rsidR="007B781E" w:rsidRPr="004159FA" w:rsidRDefault="007B781E" w:rsidP="007B781E">
      <w:pPr>
        <w:rPr>
          <w:b/>
          <w:sz w:val="24"/>
          <w:szCs w:val="24"/>
        </w:rPr>
      </w:pPr>
      <w:r w:rsidRPr="004159FA">
        <w:rPr>
          <w:b/>
          <w:sz w:val="24"/>
          <w:szCs w:val="24"/>
        </w:rPr>
        <w:t>Materials</w:t>
      </w:r>
    </w:p>
    <w:p w:rsidR="007B781E" w:rsidRPr="00394723" w:rsidRDefault="007B781E" w:rsidP="007B781E">
      <w:pPr>
        <w:pStyle w:val="ListParagraph"/>
        <w:numPr>
          <w:ilvl w:val="0"/>
          <w:numId w:val="10"/>
        </w:numPr>
      </w:pPr>
      <w:r w:rsidRPr="00394723">
        <w:t>Agilent 6</w:t>
      </w:r>
      <w:r w:rsidR="00457126" w:rsidRPr="00394723">
        <w:t>52</w:t>
      </w:r>
      <w:r w:rsidRPr="00394723">
        <w:t xml:space="preserve">0 </w:t>
      </w:r>
      <w:r w:rsidR="00AE2ACB" w:rsidRPr="00394723">
        <w:t xml:space="preserve">QTOF </w:t>
      </w:r>
      <w:r w:rsidRPr="00394723">
        <w:t>with 12</w:t>
      </w:r>
      <w:r w:rsidR="00AE2ACB" w:rsidRPr="00394723">
        <w:t>6</w:t>
      </w:r>
      <w:r w:rsidRPr="00394723">
        <w:t xml:space="preserve">0 LC unit, chilled </w:t>
      </w:r>
      <w:proofErr w:type="spellStart"/>
      <w:r w:rsidRPr="00394723">
        <w:t>autosampler</w:t>
      </w:r>
      <w:proofErr w:type="spellEnd"/>
      <w:r w:rsidR="00B22E6F" w:rsidRPr="00394723">
        <w:t>.</w:t>
      </w:r>
    </w:p>
    <w:p w:rsidR="00AE2ACB" w:rsidRPr="00394723" w:rsidRDefault="00B22E6F" w:rsidP="007B781E">
      <w:pPr>
        <w:pStyle w:val="ListParagraph"/>
        <w:numPr>
          <w:ilvl w:val="0"/>
          <w:numId w:val="10"/>
        </w:numPr>
      </w:pPr>
      <w:r w:rsidRPr="00394723">
        <w:t>Probe or bead mechanical  formatted homogenizer with</w:t>
      </w:r>
      <w:r w:rsidR="00AE2ACB" w:rsidRPr="00394723">
        <w:t xml:space="preserve"> appropriate beads and protocol for tissues to be analyzed </w:t>
      </w:r>
    </w:p>
    <w:p w:rsidR="007B781E" w:rsidRPr="00394723" w:rsidRDefault="007B781E" w:rsidP="007B781E">
      <w:pPr>
        <w:pStyle w:val="ListParagraph"/>
        <w:numPr>
          <w:ilvl w:val="0"/>
          <w:numId w:val="10"/>
        </w:numPr>
      </w:pPr>
      <w:r w:rsidRPr="00394723">
        <w:t>Vortexer</w:t>
      </w:r>
    </w:p>
    <w:p w:rsidR="007B781E" w:rsidRPr="00394723" w:rsidRDefault="007B781E" w:rsidP="007B781E">
      <w:pPr>
        <w:pStyle w:val="ListParagraph"/>
        <w:numPr>
          <w:ilvl w:val="0"/>
          <w:numId w:val="10"/>
        </w:numPr>
      </w:pPr>
      <w:r w:rsidRPr="00394723">
        <w:t>Refrigerated centrifuge, capable of 1</w:t>
      </w:r>
      <w:r w:rsidR="00AE2ACB" w:rsidRPr="00394723">
        <w:t>5</w:t>
      </w:r>
      <w:r w:rsidRPr="00394723">
        <w:t xml:space="preserve">,000g with </w:t>
      </w:r>
      <w:proofErr w:type="spellStart"/>
      <w:r w:rsidR="00B22E6F" w:rsidRPr="00394723">
        <w:t>microtube</w:t>
      </w:r>
      <w:proofErr w:type="spellEnd"/>
      <w:r w:rsidR="00B22E6F" w:rsidRPr="00394723">
        <w:t xml:space="preserve"> </w:t>
      </w:r>
      <w:r w:rsidRPr="00394723">
        <w:t>tube compatible rotor</w:t>
      </w:r>
    </w:p>
    <w:p w:rsidR="007B781E" w:rsidRPr="00394723" w:rsidRDefault="003D4BE6" w:rsidP="007B781E">
      <w:pPr>
        <w:pStyle w:val="ListParagraph"/>
        <w:numPr>
          <w:ilvl w:val="0"/>
          <w:numId w:val="10"/>
        </w:numPr>
      </w:pPr>
      <w:proofErr w:type="spellStart"/>
      <w:r w:rsidRPr="00394723">
        <w:t>V</w:t>
      </w:r>
      <w:r w:rsidR="007B781E" w:rsidRPr="00394723">
        <w:t>acufuge</w:t>
      </w:r>
      <w:proofErr w:type="spellEnd"/>
      <w:r w:rsidRPr="00394723">
        <w:t xml:space="preserve"> with </w:t>
      </w:r>
      <w:proofErr w:type="spellStart"/>
      <w:r w:rsidRPr="00394723">
        <w:t>microtube</w:t>
      </w:r>
      <w:proofErr w:type="spellEnd"/>
      <w:r w:rsidRPr="00394723">
        <w:t xml:space="preserve"> compatible rotor</w:t>
      </w:r>
    </w:p>
    <w:p w:rsidR="007B781E" w:rsidRPr="00394723" w:rsidRDefault="00B22E6F" w:rsidP="007B781E">
      <w:pPr>
        <w:pStyle w:val="ListParagraph"/>
        <w:numPr>
          <w:ilvl w:val="0"/>
          <w:numId w:val="10"/>
        </w:numPr>
      </w:pPr>
      <w:r w:rsidRPr="00394723">
        <w:t xml:space="preserve">Wet and dry </w:t>
      </w:r>
      <w:r w:rsidR="007B781E" w:rsidRPr="00394723">
        <w:t>ice</w:t>
      </w:r>
    </w:p>
    <w:p w:rsidR="006D0E96" w:rsidRPr="00394723" w:rsidRDefault="00B22E6F" w:rsidP="007B781E">
      <w:pPr>
        <w:pStyle w:val="ListParagraph"/>
        <w:numPr>
          <w:ilvl w:val="0"/>
          <w:numId w:val="10"/>
        </w:numPr>
      </w:pPr>
      <w:r w:rsidRPr="00394723">
        <w:t xml:space="preserve">0.1 mg capable </w:t>
      </w:r>
      <w:r w:rsidR="00AE2ACB" w:rsidRPr="00394723">
        <w:t>-</w:t>
      </w:r>
      <w:r w:rsidR="006D0E96" w:rsidRPr="00394723">
        <w:t>balance</w:t>
      </w:r>
    </w:p>
    <w:p w:rsidR="007B781E" w:rsidRPr="00394723" w:rsidRDefault="00B22E6F" w:rsidP="007B781E">
      <w:pPr>
        <w:pStyle w:val="ListParagraph"/>
        <w:numPr>
          <w:ilvl w:val="0"/>
          <w:numId w:val="10"/>
        </w:numPr>
      </w:pPr>
      <w:r w:rsidRPr="00394723">
        <w:t>Prepared</w:t>
      </w:r>
      <w:r w:rsidR="00307F22" w:rsidRPr="00394723">
        <w:t xml:space="preserve"> internal standard and </w:t>
      </w:r>
      <w:r w:rsidR="00AE2ACB" w:rsidRPr="00394723">
        <w:t xml:space="preserve">authentic </w:t>
      </w:r>
      <w:r w:rsidR="00307F22" w:rsidRPr="00394723">
        <w:t>standard</w:t>
      </w:r>
      <w:r w:rsidR="006D0E96" w:rsidRPr="00394723">
        <w:t>s mix</w:t>
      </w:r>
      <w:r w:rsidR="00307F22" w:rsidRPr="00394723">
        <w:t xml:space="preserve"> solutions</w:t>
      </w:r>
      <w:r w:rsidRPr="00394723">
        <w:t xml:space="preserve"> and known concentrations</w:t>
      </w:r>
      <w:r w:rsidR="007B781E" w:rsidRPr="00394723">
        <w:t>.</w:t>
      </w:r>
    </w:p>
    <w:p w:rsidR="007B781E" w:rsidRPr="00394723" w:rsidRDefault="00B22E6F" w:rsidP="007B781E">
      <w:pPr>
        <w:pStyle w:val="ListParagraph"/>
        <w:numPr>
          <w:ilvl w:val="0"/>
          <w:numId w:val="10"/>
        </w:numPr>
      </w:pPr>
      <w:r w:rsidRPr="00394723">
        <w:t xml:space="preserve">Micro </w:t>
      </w:r>
      <w:r w:rsidR="007B781E" w:rsidRPr="00394723">
        <w:t>tubes (polypropylene)</w:t>
      </w:r>
      <w:r w:rsidR="003D4BE6" w:rsidRPr="00394723">
        <w:t>, glass autosampler vials- caps</w:t>
      </w:r>
    </w:p>
    <w:p w:rsidR="00122529" w:rsidRPr="00394723" w:rsidRDefault="007B781E" w:rsidP="00A64756">
      <w:pPr>
        <w:pStyle w:val="ListParagraph"/>
        <w:numPr>
          <w:ilvl w:val="0"/>
          <w:numId w:val="10"/>
        </w:numPr>
      </w:pPr>
      <w:r w:rsidRPr="00394723">
        <w:t xml:space="preserve">LCMS grade water, acetonitrile, methanol, chloroform, ammonium acetate, </w:t>
      </w:r>
      <w:r w:rsidR="003D4BE6" w:rsidRPr="00394723">
        <w:t>ammonium hydroxide</w:t>
      </w:r>
    </w:p>
    <w:p w:rsidR="003D4BE6" w:rsidRPr="00394723" w:rsidRDefault="003D4BE6" w:rsidP="00A64756">
      <w:pPr>
        <w:pStyle w:val="ListParagraph"/>
        <w:numPr>
          <w:ilvl w:val="0"/>
          <w:numId w:val="10"/>
        </w:numPr>
      </w:pPr>
      <w:r w:rsidRPr="00394723">
        <w:t>Appropriate instruments for liquid handling (pipettes)</w:t>
      </w:r>
    </w:p>
    <w:p w:rsidR="005D7AAE" w:rsidRDefault="005D7AAE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</w:p>
    <w:p w:rsidR="002621F2" w:rsidRPr="004159FA" w:rsidRDefault="00307F22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 w:rsidRPr="004159FA">
        <w:rPr>
          <w:b/>
          <w:sz w:val="24"/>
          <w:szCs w:val="24"/>
        </w:rPr>
        <w:t>Procedure:</w:t>
      </w:r>
    </w:p>
    <w:p w:rsidR="00AE2ACB" w:rsidRPr="004159FA" w:rsidRDefault="00020526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 w:rsidRPr="004159FA">
        <w:rPr>
          <w:b/>
          <w:sz w:val="24"/>
          <w:szCs w:val="24"/>
        </w:rPr>
        <w:tab/>
      </w:r>
      <w:r w:rsidR="009B438E">
        <w:rPr>
          <w:b/>
          <w:sz w:val="24"/>
          <w:szCs w:val="24"/>
        </w:rPr>
        <w:t xml:space="preserve">Tissue </w:t>
      </w:r>
      <w:r w:rsidRPr="004159FA">
        <w:rPr>
          <w:b/>
          <w:sz w:val="24"/>
          <w:szCs w:val="24"/>
        </w:rPr>
        <w:t>Sample Preparation</w:t>
      </w:r>
    </w:p>
    <w:p w:rsidR="001433CD" w:rsidRPr="00394723" w:rsidRDefault="00BB369E" w:rsidP="0022433E">
      <w:pPr>
        <w:pStyle w:val="ListParagraph"/>
        <w:numPr>
          <w:ilvl w:val="1"/>
          <w:numId w:val="4"/>
        </w:numPr>
      </w:pPr>
      <w:r w:rsidRPr="00394723">
        <w:t xml:space="preserve">Weigh </w:t>
      </w:r>
      <w:r w:rsidR="00AE2ACB" w:rsidRPr="00394723">
        <w:t xml:space="preserve">frozen </w:t>
      </w:r>
      <w:r w:rsidRPr="00394723">
        <w:t>tissue samples and transfer to</w:t>
      </w:r>
      <w:r w:rsidR="003D4BE6" w:rsidRPr="00394723">
        <w:t xml:space="preserve"> clean pre-</w:t>
      </w:r>
      <w:r w:rsidRPr="00394723">
        <w:t xml:space="preserve">labeled </w:t>
      </w:r>
      <w:proofErr w:type="spellStart"/>
      <w:r w:rsidR="003D4BE6" w:rsidRPr="00394723">
        <w:t>micro</w:t>
      </w:r>
      <w:r w:rsidRPr="00394723">
        <w:t>tube</w:t>
      </w:r>
      <w:r w:rsidR="00AE2ACB" w:rsidRPr="00394723">
        <w:t>s</w:t>
      </w:r>
      <w:proofErr w:type="spellEnd"/>
      <w:r w:rsidR="00AE2ACB" w:rsidRPr="00394723">
        <w:t xml:space="preserve">, </w:t>
      </w:r>
      <w:r w:rsidRPr="00394723">
        <w:t>record weight. Homogenize tissue</w:t>
      </w:r>
      <w:r w:rsidR="00AE2ACB" w:rsidRPr="00394723">
        <w:t>s</w:t>
      </w:r>
      <w:r w:rsidR="00F46E38" w:rsidRPr="00394723">
        <w:t xml:space="preserve"> using cooled </w:t>
      </w:r>
      <w:r w:rsidR="003D4BE6" w:rsidRPr="00394723">
        <w:t>preferred method beaded mechanical homogenizer</w:t>
      </w:r>
      <w:r w:rsidR="00AE2ACB" w:rsidRPr="00394723">
        <w:t xml:space="preserve"> or probe </w:t>
      </w:r>
      <w:proofErr w:type="spellStart"/>
      <w:r w:rsidR="00AE2ACB" w:rsidRPr="00394723">
        <w:t>sonicator</w:t>
      </w:r>
      <w:proofErr w:type="spellEnd"/>
      <w:r w:rsidR="003D4BE6" w:rsidRPr="00394723">
        <w:t>. Place high importance on k</w:t>
      </w:r>
      <w:r w:rsidR="00AE2ACB" w:rsidRPr="00394723">
        <w:t>eep</w:t>
      </w:r>
      <w:r w:rsidR="003D4BE6" w:rsidRPr="00394723">
        <w:t>ing</w:t>
      </w:r>
      <w:r w:rsidR="00AE2ACB" w:rsidRPr="00394723">
        <w:t xml:space="preserve"> samples cool while homogenizing.</w:t>
      </w:r>
      <w:r w:rsidR="003D4BE6" w:rsidRPr="00394723">
        <w:t xml:space="preserve"> Samples should be kept on dry ice till post homogenization step has occurred.</w:t>
      </w:r>
    </w:p>
    <w:p w:rsidR="0022433E" w:rsidRPr="00394723" w:rsidRDefault="0022433E" w:rsidP="0022433E">
      <w:pPr>
        <w:pStyle w:val="ListParagraph"/>
        <w:numPr>
          <w:ilvl w:val="1"/>
          <w:numId w:val="4"/>
        </w:numPr>
      </w:pPr>
      <w:r w:rsidRPr="00394723">
        <w:t xml:space="preserve">Add </w:t>
      </w:r>
      <w:r w:rsidR="006D0E96" w:rsidRPr="00394723">
        <w:t xml:space="preserve">appropriate amount of </w:t>
      </w:r>
      <w:r w:rsidRPr="00394723">
        <w:t>extraction solution to all tubes, then vortex to mix.</w:t>
      </w:r>
    </w:p>
    <w:p w:rsidR="0022433E" w:rsidRPr="00394723" w:rsidRDefault="00AE2ACB" w:rsidP="0022433E">
      <w:pPr>
        <w:pStyle w:val="ListParagraph"/>
        <w:numPr>
          <w:ilvl w:val="1"/>
          <w:numId w:val="4"/>
        </w:numPr>
      </w:pPr>
      <w:r w:rsidRPr="00394723">
        <w:t>Incubate</w:t>
      </w:r>
      <w:r w:rsidR="0022433E" w:rsidRPr="00394723">
        <w:t xml:space="preserve"> </w:t>
      </w:r>
      <w:r w:rsidR="003D4BE6" w:rsidRPr="00394723">
        <w:t xml:space="preserve">10 </w:t>
      </w:r>
      <w:r w:rsidR="0022433E" w:rsidRPr="00394723">
        <w:t xml:space="preserve">minutes </w:t>
      </w:r>
      <w:r w:rsidR="003D4BE6" w:rsidRPr="00394723">
        <w:t>on ice or placed in 2-8°</w:t>
      </w:r>
      <w:proofErr w:type="gramStart"/>
      <w:r w:rsidR="003D4BE6" w:rsidRPr="00394723">
        <w:t xml:space="preserve">C </w:t>
      </w:r>
      <w:r w:rsidR="0022433E" w:rsidRPr="00394723">
        <w:t>,</w:t>
      </w:r>
      <w:proofErr w:type="gramEnd"/>
      <w:r w:rsidR="0022433E" w:rsidRPr="00394723">
        <w:t xml:space="preserve"> </w:t>
      </w:r>
      <w:r w:rsidR="003D4BE6" w:rsidRPr="00394723">
        <w:t xml:space="preserve">repeat </w:t>
      </w:r>
      <w:r w:rsidR="0022433E" w:rsidRPr="00394723">
        <w:t>vortex</w:t>
      </w:r>
      <w:r w:rsidR="003D4BE6" w:rsidRPr="00394723">
        <w:t>.</w:t>
      </w:r>
      <w:r w:rsidR="0022433E" w:rsidRPr="00394723">
        <w:t>.</w:t>
      </w:r>
    </w:p>
    <w:p w:rsidR="0022433E" w:rsidRPr="00394723" w:rsidRDefault="0022433E" w:rsidP="0022433E">
      <w:pPr>
        <w:pStyle w:val="ListParagraph"/>
        <w:numPr>
          <w:ilvl w:val="1"/>
          <w:numId w:val="4"/>
        </w:numPr>
      </w:pPr>
      <w:r w:rsidRPr="00394723">
        <w:t>C</w:t>
      </w:r>
      <w:r w:rsidR="00AE2ACB" w:rsidRPr="00394723">
        <w:t>entrifuge 1 at 15,000g</w:t>
      </w:r>
      <w:r w:rsidR="003D4BE6" w:rsidRPr="00394723">
        <w:t xml:space="preserve"> for 10 minutes in </w:t>
      </w:r>
      <w:r w:rsidRPr="00394723">
        <w:t xml:space="preserve">4 </w:t>
      </w:r>
      <w:r w:rsidR="00AE2ACB" w:rsidRPr="00394723">
        <w:t>°</w:t>
      </w:r>
      <w:r w:rsidRPr="00394723">
        <w:t>C.</w:t>
      </w:r>
    </w:p>
    <w:p w:rsidR="0022433E" w:rsidRPr="00394723" w:rsidRDefault="0022433E" w:rsidP="0022433E">
      <w:pPr>
        <w:pStyle w:val="ListParagraph"/>
        <w:numPr>
          <w:ilvl w:val="1"/>
          <w:numId w:val="4"/>
        </w:numPr>
      </w:pPr>
      <w:r w:rsidRPr="00394723">
        <w:t>Transfer supernatant into a clean,</w:t>
      </w:r>
      <w:r w:rsidR="00331E7B" w:rsidRPr="00394723">
        <w:t xml:space="preserve"> </w:t>
      </w:r>
      <w:r w:rsidR="003D4BE6" w:rsidRPr="00394723">
        <w:t>pre-</w:t>
      </w:r>
      <w:r w:rsidRPr="00394723">
        <w:t xml:space="preserve"> labeled </w:t>
      </w:r>
      <w:r w:rsidR="001433CD" w:rsidRPr="00394723">
        <w:t>autosampler vial for LC-MS analysis</w:t>
      </w:r>
    </w:p>
    <w:p w:rsidR="003D31E2" w:rsidRPr="00394723" w:rsidRDefault="003D31E2" w:rsidP="0022433E">
      <w:pPr>
        <w:pStyle w:val="ListParagraph"/>
        <w:numPr>
          <w:ilvl w:val="1"/>
          <w:numId w:val="4"/>
        </w:numPr>
      </w:pPr>
      <w:r w:rsidRPr="00394723">
        <w:t xml:space="preserve">Reserve remaining tissue sample/extract at </w:t>
      </w:r>
      <w:r w:rsidR="003D4BE6" w:rsidRPr="00394723">
        <w:t xml:space="preserve">-20 or </w:t>
      </w:r>
      <w:r w:rsidRPr="00394723">
        <w:t>-80°C until analysis is complete</w:t>
      </w:r>
      <w:r w:rsidR="003D4BE6" w:rsidRPr="00394723">
        <w:t>.</w:t>
      </w:r>
    </w:p>
    <w:p w:rsidR="003D31E2" w:rsidRPr="00394723" w:rsidRDefault="003D31E2" w:rsidP="0022433E">
      <w:pPr>
        <w:pStyle w:val="ListParagraph"/>
        <w:numPr>
          <w:ilvl w:val="1"/>
          <w:numId w:val="4"/>
        </w:numPr>
      </w:pPr>
      <w:r w:rsidRPr="00394723">
        <w:t xml:space="preserve">Once analysis is complete, </w:t>
      </w:r>
      <w:r w:rsidR="00331E7B" w:rsidRPr="00394723">
        <w:t xml:space="preserve">for non-plasma matrix </w:t>
      </w:r>
      <w:r w:rsidRPr="00394723">
        <w:t xml:space="preserve">dry </w:t>
      </w:r>
      <w:r w:rsidR="00331E7B" w:rsidRPr="00394723">
        <w:t xml:space="preserve"> </w:t>
      </w:r>
      <w:r w:rsidRPr="00394723">
        <w:t xml:space="preserve"> extracted tissue</w:t>
      </w:r>
      <w:proofErr w:type="gramStart"/>
      <w:r w:rsidRPr="00394723">
        <w:t xml:space="preserve">, </w:t>
      </w:r>
      <w:r w:rsidR="00331E7B" w:rsidRPr="00394723">
        <w:t xml:space="preserve"> record</w:t>
      </w:r>
      <w:proofErr w:type="gramEnd"/>
      <w:r w:rsidR="00331E7B" w:rsidRPr="00394723">
        <w:t xml:space="preserve"> weight for normalization. For cellular matrices measure </w:t>
      </w:r>
      <w:proofErr w:type="spellStart"/>
      <w:r w:rsidR="00331E7B" w:rsidRPr="00394723">
        <w:t>extraxted</w:t>
      </w:r>
      <w:proofErr w:type="spellEnd"/>
      <w:r w:rsidRPr="00394723">
        <w:t xml:space="preserve"> protein cont</w:t>
      </w:r>
      <w:r w:rsidR="009B438E" w:rsidRPr="00394723">
        <w:t xml:space="preserve">ent using the </w:t>
      </w:r>
      <w:r w:rsidR="00331E7B" w:rsidRPr="00394723">
        <w:t>preferred protein determination method</w:t>
      </w:r>
      <w:r w:rsidR="009B438E" w:rsidRPr="00394723">
        <w:t>.</w:t>
      </w:r>
    </w:p>
    <w:p w:rsidR="009B438E" w:rsidRPr="009B438E" w:rsidRDefault="009B438E" w:rsidP="009B438E">
      <w:pPr>
        <w:ind w:left="720"/>
        <w:rPr>
          <w:b/>
          <w:sz w:val="24"/>
          <w:szCs w:val="24"/>
        </w:rPr>
      </w:pPr>
      <w:r w:rsidRPr="009B438E">
        <w:rPr>
          <w:b/>
          <w:sz w:val="24"/>
          <w:szCs w:val="24"/>
        </w:rPr>
        <w:t>Cell Sample Preparation</w:t>
      </w:r>
    </w:p>
    <w:p w:rsidR="00C9174F" w:rsidRDefault="00C9174F" w:rsidP="00C9174F">
      <w:pPr>
        <w:pStyle w:val="ListParagraph"/>
        <w:numPr>
          <w:ilvl w:val="0"/>
          <w:numId w:val="14"/>
        </w:numPr>
      </w:pPr>
      <w:r>
        <w:t xml:space="preserve">Put samples </w:t>
      </w:r>
      <w:r w:rsidR="00331E7B">
        <w:t>and extraction solvent containing appropriate internal standards on</w:t>
      </w:r>
      <w:r>
        <w:t xml:space="preserve"> dry ice.  </w:t>
      </w:r>
    </w:p>
    <w:p w:rsidR="00C9174F" w:rsidRDefault="00C9174F" w:rsidP="00C9174F">
      <w:pPr>
        <w:pStyle w:val="ListParagraph"/>
        <w:numPr>
          <w:ilvl w:val="0"/>
          <w:numId w:val="14"/>
        </w:numPr>
      </w:pPr>
      <w:r>
        <w:t xml:space="preserve">Working one plate at a time, remove plate from the cooler and place on a surface of </w:t>
      </w:r>
      <w:r w:rsidR="00331E7B">
        <w:t xml:space="preserve">wet </w:t>
      </w:r>
      <w:r>
        <w:t>ice.</w:t>
      </w:r>
    </w:p>
    <w:p w:rsidR="00C9174F" w:rsidRDefault="00C9174F" w:rsidP="00C9174F">
      <w:pPr>
        <w:pStyle w:val="ListParagraph"/>
        <w:numPr>
          <w:ilvl w:val="0"/>
          <w:numId w:val="14"/>
        </w:numPr>
      </w:pPr>
      <w:r>
        <w:t>Add 1.5 mL of extraction solvent (</w:t>
      </w:r>
      <w:r w:rsidR="00331E7B">
        <w:t>.</w:t>
      </w:r>
      <w:r>
        <w:t xml:space="preserve">750 </w:t>
      </w:r>
      <w:r w:rsidR="00331E7B">
        <w:t xml:space="preserve">mL </w:t>
      </w:r>
      <w:r>
        <w:t>twice) to the plate.</w:t>
      </w:r>
    </w:p>
    <w:p w:rsidR="00C9174F" w:rsidRDefault="00C9174F" w:rsidP="00C9174F">
      <w:pPr>
        <w:pStyle w:val="ListParagraph"/>
        <w:numPr>
          <w:ilvl w:val="0"/>
          <w:numId w:val="14"/>
        </w:numPr>
      </w:pPr>
      <w:r>
        <w:lastRenderedPageBreak/>
        <w:t xml:space="preserve">Scrape </w:t>
      </w:r>
      <w:r w:rsidR="00331E7B">
        <w:t>cells with</w:t>
      </w:r>
      <w:r>
        <w:t xml:space="preserve"> cell </w:t>
      </w:r>
      <w:r w:rsidR="00331E7B">
        <w:t>scraper from culture plate bottom</w:t>
      </w:r>
      <w:proofErr w:type="gramStart"/>
      <w:r>
        <w:t xml:space="preserve">, </w:t>
      </w:r>
      <w:r w:rsidR="00331E7B">
        <w:t xml:space="preserve"> collect</w:t>
      </w:r>
      <w:proofErr w:type="gramEnd"/>
      <w:r w:rsidR="00331E7B">
        <w:t xml:space="preserve"> </w:t>
      </w:r>
      <w:r>
        <w:t>solvent</w:t>
      </w:r>
      <w:r w:rsidR="00331E7B">
        <w:t xml:space="preserve"> and extracted material</w:t>
      </w:r>
      <w:r>
        <w:t xml:space="preserve"> to one </w:t>
      </w:r>
      <w:r w:rsidR="00331E7B">
        <w:t xml:space="preserve">side </w:t>
      </w:r>
      <w:r>
        <w:t>of the plate.</w:t>
      </w:r>
    </w:p>
    <w:p w:rsidR="00C9174F" w:rsidRDefault="00C9174F" w:rsidP="00C9174F">
      <w:pPr>
        <w:pStyle w:val="ListParagraph"/>
        <w:numPr>
          <w:ilvl w:val="0"/>
          <w:numId w:val="14"/>
        </w:numPr>
      </w:pPr>
      <w:r>
        <w:t xml:space="preserve">Transfer </w:t>
      </w:r>
      <w:r w:rsidR="00331E7B">
        <w:t xml:space="preserve">solvent and extracted material </w:t>
      </w:r>
      <w:r>
        <w:t>to a</w:t>
      </w:r>
      <w:r w:rsidR="00331E7B">
        <w:t xml:space="preserve"> clean pre-</w:t>
      </w:r>
      <w:r>
        <w:t xml:space="preserve"> labeled </w:t>
      </w:r>
      <w:r w:rsidR="00331E7B">
        <w:t xml:space="preserve">1.5 -2mL </w:t>
      </w:r>
      <w:proofErr w:type="spellStart"/>
      <w:r w:rsidR="00331E7B">
        <w:t>microtube</w:t>
      </w:r>
      <w:proofErr w:type="spellEnd"/>
      <w:proofErr w:type="gramStart"/>
      <w:r w:rsidR="00331E7B">
        <w:t>.</w:t>
      </w:r>
      <w:r>
        <w:t>.</w:t>
      </w:r>
      <w:proofErr w:type="gramEnd"/>
      <w:r>
        <w:t xml:space="preserve">  </w:t>
      </w:r>
      <w:r w:rsidR="00331E7B">
        <w:t>Place extracted sample on wet ice till all other samples are processed</w:t>
      </w:r>
      <w:r>
        <w:t>.</w:t>
      </w:r>
    </w:p>
    <w:p w:rsidR="00C9174F" w:rsidRDefault="00C9174F" w:rsidP="00C9174F">
      <w:pPr>
        <w:pStyle w:val="ListParagraph"/>
        <w:numPr>
          <w:ilvl w:val="0"/>
          <w:numId w:val="14"/>
        </w:numPr>
      </w:pPr>
      <w:r>
        <w:t xml:space="preserve">Repeat procedure with all </w:t>
      </w:r>
      <w:r w:rsidR="00331E7B">
        <w:t>samples</w:t>
      </w:r>
      <w:r>
        <w:t>.</w:t>
      </w:r>
    </w:p>
    <w:p w:rsidR="00C9174F" w:rsidRPr="00C9174F" w:rsidRDefault="00226071" w:rsidP="00C9174F">
      <w:pPr>
        <w:pStyle w:val="ListParagraph"/>
        <w:numPr>
          <w:ilvl w:val="0"/>
          <w:numId w:val="14"/>
        </w:numPr>
        <w:spacing w:after="0" w:line="240" w:lineRule="auto"/>
        <w:rPr>
          <w:u w:val="single"/>
        </w:rPr>
      </w:pPr>
      <w:r>
        <w:t xml:space="preserve">Centrifuge all </w:t>
      </w:r>
      <w:proofErr w:type="spellStart"/>
      <w:r w:rsidR="00D46AEC">
        <w:t>microtubes</w:t>
      </w:r>
      <w:proofErr w:type="spellEnd"/>
      <w:r w:rsidR="00D46AEC">
        <w:t xml:space="preserve"> </w:t>
      </w:r>
      <w:r>
        <w:t>at 15,000</w:t>
      </w:r>
      <w:r w:rsidR="00C9174F">
        <w:t>g for 10 minutes</w:t>
      </w:r>
      <w:r>
        <w:t xml:space="preserve"> </w:t>
      </w:r>
      <w:r w:rsidR="00331E7B">
        <w:t xml:space="preserve">in </w:t>
      </w:r>
      <w:r>
        <w:t>4 °C</w:t>
      </w:r>
    </w:p>
    <w:p w:rsidR="009B438E" w:rsidRPr="00C9174F" w:rsidRDefault="00C9174F" w:rsidP="00C9174F">
      <w:pPr>
        <w:pStyle w:val="ListParagraph"/>
        <w:numPr>
          <w:ilvl w:val="0"/>
          <w:numId w:val="14"/>
        </w:numPr>
        <w:spacing w:after="0" w:line="240" w:lineRule="auto"/>
        <w:rPr>
          <w:u w:val="single"/>
        </w:rPr>
      </w:pPr>
      <w:r>
        <w:t xml:space="preserve">Transfer </w:t>
      </w:r>
      <w:r w:rsidR="00D46AEC">
        <w:t xml:space="preserve">100 </w:t>
      </w:r>
      <w:r w:rsidR="00331E7B">
        <w:t xml:space="preserve">µL </w:t>
      </w:r>
      <w:r>
        <w:t xml:space="preserve">of supernatant to clean </w:t>
      </w:r>
      <w:proofErr w:type="spellStart"/>
      <w:r>
        <w:t>autosampler</w:t>
      </w:r>
      <w:proofErr w:type="spellEnd"/>
      <w:r>
        <w:t xml:space="preserve"> vials (</w:t>
      </w:r>
      <w:r w:rsidR="00D46AEC">
        <w:t xml:space="preserve">with </w:t>
      </w:r>
      <w:r>
        <w:t xml:space="preserve">insert).   </w:t>
      </w:r>
      <w:r w:rsidR="00D46AEC">
        <w:t xml:space="preserve">Remaining </w:t>
      </w:r>
      <w:r>
        <w:t xml:space="preserve">sample </w:t>
      </w:r>
      <w:r w:rsidR="00D46AEC">
        <w:t xml:space="preserve">returned to -20 or </w:t>
      </w:r>
      <w:r>
        <w:t xml:space="preserve">-80 </w:t>
      </w:r>
      <w:r w:rsidR="00226071">
        <w:t>°C</w:t>
      </w:r>
      <w:r w:rsidR="00D46AEC">
        <w:t xml:space="preserve"> storage</w:t>
      </w:r>
      <w:r>
        <w:t>.</w:t>
      </w:r>
    </w:p>
    <w:p w:rsidR="00C9174F" w:rsidRPr="00C9174F" w:rsidRDefault="00C9174F" w:rsidP="00C9174F">
      <w:pPr>
        <w:pStyle w:val="ListParagraph"/>
        <w:spacing w:after="0" w:line="240" w:lineRule="auto"/>
        <w:ind w:left="1080"/>
        <w:rPr>
          <w:u w:val="single"/>
        </w:rPr>
      </w:pPr>
    </w:p>
    <w:p w:rsidR="002621F2" w:rsidRPr="005D7AAE" w:rsidRDefault="00020526" w:rsidP="00AE2ACB">
      <w:pPr>
        <w:spacing w:after="0" w:line="240" w:lineRule="auto"/>
        <w:ind w:left="720"/>
        <w:rPr>
          <w:b/>
        </w:rPr>
      </w:pPr>
      <w:r w:rsidRPr="005D7AAE">
        <w:rPr>
          <w:b/>
        </w:rPr>
        <w:t>LC-MS procedur</w:t>
      </w:r>
      <w:r w:rsidR="00AE2ACB" w:rsidRPr="005D7AAE">
        <w:rPr>
          <w:b/>
        </w:rPr>
        <w:t>e</w:t>
      </w:r>
      <w:r w:rsidR="002621F2" w:rsidRPr="005D7AAE">
        <w:t xml:space="preserve">          </w:t>
      </w:r>
    </w:p>
    <w:p w:rsidR="00020526" w:rsidRPr="005D7AAE" w:rsidRDefault="00020526" w:rsidP="00020526">
      <w:pPr>
        <w:pStyle w:val="ListParagraph"/>
        <w:numPr>
          <w:ilvl w:val="0"/>
          <w:numId w:val="11"/>
        </w:numPr>
      </w:pPr>
      <w:r w:rsidRPr="005D7AAE">
        <w:t xml:space="preserve">LC column: </w:t>
      </w:r>
      <w:r w:rsidR="00AE2ACB" w:rsidRPr="005D7AAE">
        <w:t xml:space="preserve">Phenomenex </w:t>
      </w:r>
      <w:r w:rsidRPr="005D7AAE">
        <w:t>Luna NH2 column, 1mm x 150mm</w:t>
      </w:r>
    </w:p>
    <w:p w:rsidR="002621F2" w:rsidRPr="005D7AAE" w:rsidRDefault="002621F2" w:rsidP="00020526">
      <w:pPr>
        <w:pStyle w:val="ListParagraph"/>
        <w:numPr>
          <w:ilvl w:val="0"/>
          <w:numId w:val="11"/>
        </w:numPr>
      </w:pPr>
      <w:r w:rsidRPr="005D7AAE">
        <w:t>Mobile phase A: 5mM amm</w:t>
      </w:r>
      <w:r w:rsidR="00AE2ACB" w:rsidRPr="005D7AAE">
        <w:t>onium acetate in water, pH 9.9</w:t>
      </w:r>
      <w:r w:rsidR="00D46AEC" w:rsidRPr="005D7AAE">
        <w:t xml:space="preserve"> using Ammonium Hydroxide</w:t>
      </w:r>
    </w:p>
    <w:p w:rsidR="00020526" w:rsidRPr="005D7AAE" w:rsidRDefault="00020526" w:rsidP="00020526">
      <w:pPr>
        <w:pStyle w:val="ListParagraph"/>
        <w:numPr>
          <w:ilvl w:val="0"/>
          <w:numId w:val="11"/>
        </w:numPr>
      </w:pPr>
      <w:r w:rsidRPr="005D7AAE">
        <w:t xml:space="preserve">Mobile phase B: </w:t>
      </w:r>
      <w:r w:rsidR="00AE2ACB" w:rsidRPr="005D7AAE">
        <w:t xml:space="preserve">LCMS-grade </w:t>
      </w:r>
      <w:r w:rsidR="00D46AEC" w:rsidRPr="005D7AAE">
        <w:t xml:space="preserve">100% </w:t>
      </w:r>
      <w:r w:rsidRPr="005D7AAE">
        <w:t>Acetonitrile</w:t>
      </w:r>
    </w:p>
    <w:p w:rsidR="00020526" w:rsidRPr="005D7AAE" w:rsidRDefault="00020526" w:rsidP="00020526">
      <w:pPr>
        <w:pStyle w:val="ListParagraph"/>
        <w:numPr>
          <w:ilvl w:val="0"/>
          <w:numId w:val="11"/>
        </w:numPr>
      </w:pPr>
      <w:r w:rsidRPr="005D7AAE">
        <w:t xml:space="preserve">Gradient: 0min, 80%B, 15min, 0%B, 20min, 0%B, 35min, 80%B, flow rate: </w:t>
      </w:r>
      <w:r w:rsidR="00D46AEC" w:rsidRPr="005D7AAE">
        <w:t>0.075 mL</w:t>
      </w:r>
      <w:r w:rsidRPr="005D7AAE">
        <w:t>/min</w:t>
      </w:r>
    </w:p>
    <w:p w:rsidR="00020526" w:rsidRPr="005D7AAE" w:rsidRDefault="00020526" w:rsidP="00020526">
      <w:pPr>
        <w:pStyle w:val="ListParagraph"/>
        <w:numPr>
          <w:ilvl w:val="0"/>
          <w:numId w:val="11"/>
        </w:numPr>
      </w:pPr>
      <w:proofErr w:type="spellStart"/>
      <w:r w:rsidRPr="005D7AAE">
        <w:t>Autosampler</w:t>
      </w:r>
      <w:proofErr w:type="spellEnd"/>
      <w:r w:rsidRPr="005D7AAE">
        <w:t xml:space="preserve">: 4°C, 10 </w:t>
      </w:r>
      <w:r w:rsidR="00D46AEC" w:rsidRPr="005D7AAE">
        <w:t xml:space="preserve">µL </w:t>
      </w:r>
      <w:r w:rsidRPr="005D7AAE">
        <w:t>injection</w:t>
      </w:r>
      <w:r w:rsidR="00D46AEC" w:rsidRPr="005D7AAE">
        <w:t xml:space="preserve"> (injection volume can be changed to meet matrix concentrations).</w:t>
      </w:r>
    </w:p>
    <w:p w:rsidR="00D504E3" w:rsidRPr="005D7AAE" w:rsidRDefault="00020526" w:rsidP="00D504E3">
      <w:pPr>
        <w:pStyle w:val="ListParagraph"/>
        <w:numPr>
          <w:ilvl w:val="0"/>
          <w:numId w:val="11"/>
        </w:numPr>
      </w:pPr>
      <w:r w:rsidRPr="005D7AAE">
        <w:t>Agilent 6520 Q-TOF: ESI</w:t>
      </w:r>
      <w:r w:rsidRPr="005D7AAE">
        <w:rPr>
          <w:vertAlign w:val="superscript"/>
        </w:rPr>
        <w:t>-</w:t>
      </w:r>
      <w:r w:rsidR="00240B29" w:rsidRPr="005D7AAE">
        <w:t>, 350 °C</w:t>
      </w:r>
      <w:r w:rsidR="00E67640" w:rsidRPr="005D7AAE">
        <w:t xml:space="preserve">, drying </w:t>
      </w:r>
      <w:r w:rsidR="00D504E3" w:rsidRPr="005D7AAE">
        <w:t>g</w:t>
      </w:r>
      <w:r w:rsidR="00E67640" w:rsidRPr="005D7AAE">
        <w:t>a</w:t>
      </w:r>
      <w:r w:rsidR="00D504E3" w:rsidRPr="005D7AAE">
        <w:t>s</w:t>
      </w:r>
      <w:r w:rsidR="00E67640" w:rsidRPr="005D7AAE">
        <w:t xml:space="preserve"> 10l/min</w:t>
      </w:r>
      <w:r w:rsidR="00F13F22" w:rsidRPr="005D7AAE">
        <w:t>; ESI: 3500V</w:t>
      </w:r>
      <w:r w:rsidR="00D504E3" w:rsidRPr="005D7AAE">
        <w:t xml:space="preserve">  Method:</w:t>
      </w:r>
      <w:r w:rsidR="00D504E3" w:rsidRPr="005D7AAE">
        <w:rPr>
          <w:b/>
        </w:rPr>
        <w:t xml:space="preserve"> M006-1mmNH2-35min_neg.m</w:t>
      </w:r>
      <w:r w:rsidR="00D504E3" w:rsidRPr="005D7AAE">
        <w:t xml:space="preserve"> or equivalent</w:t>
      </w:r>
    </w:p>
    <w:p w:rsidR="00020526" w:rsidRPr="005D7AAE" w:rsidRDefault="00020526" w:rsidP="00020526">
      <w:pPr>
        <w:pStyle w:val="ListParagraph"/>
        <w:numPr>
          <w:ilvl w:val="0"/>
          <w:numId w:val="11"/>
        </w:numPr>
      </w:pPr>
      <w:r w:rsidRPr="005D7AAE">
        <w:t xml:space="preserve">Collect standard curve data first, </w:t>
      </w:r>
      <w:proofErr w:type="gramStart"/>
      <w:r w:rsidRPr="005D7AAE">
        <w:t>then</w:t>
      </w:r>
      <w:proofErr w:type="gramEnd"/>
      <w:r w:rsidRPr="005D7AAE">
        <w:t xml:space="preserve"> sample data if system is suitable</w:t>
      </w:r>
      <w:r w:rsidR="00820947" w:rsidRPr="005D7AAE">
        <w:t xml:space="preserve">. </w:t>
      </w:r>
    </w:p>
    <w:p w:rsidR="00820947" w:rsidRPr="005D7AAE" w:rsidRDefault="00820947" w:rsidP="00820947">
      <w:pPr>
        <w:spacing w:after="0" w:line="240" w:lineRule="auto"/>
        <w:ind w:left="720"/>
      </w:pPr>
      <w:r w:rsidRPr="005D7AAE">
        <w:rPr>
          <w:b/>
        </w:rPr>
        <w:t>Quantification:</w:t>
      </w:r>
      <w:r w:rsidRPr="005D7AAE">
        <w:t xml:space="preserve"> </w:t>
      </w:r>
    </w:p>
    <w:p w:rsidR="00820947" w:rsidRPr="005D7AAE" w:rsidRDefault="00820947" w:rsidP="00820947">
      <w:pPr>
        <w:spacing w:after="0" w:line="240" w:lineRule="auto"/>
        <w:ind w:left="720"/>
      </w:pPr>
      <w:r w:rsidRPr="005D7AAE">
        <w:t>External calibration curve is constructed from calibration standards and it is used to calculate metabolite concentrations in biological samples.</w:t>
      </w:r>
      <w:r w:rsidR="005D7AAE" w:rsidRPr="005D7AAE">
        <w:t xml:space="preserve"> Internal standard </w:t>
      </w:r>
      <w:proofErr w:type="gramStart"/>
      <w:r w:rsidR="005D7AAE" w:rsidRPr="005D7AAE">
        <w:t>mixture within the sample extraction solvent and individual calibration standard</w:t>
      </w:r>
      <w:r w:rsidR="005D7AAE">
        <w:t xml:space="preserve"> curve are</w:t>
      </w:r>
      <w:proofErr w:type="gramEnd"/>
      <w:r w:rsidR="005D7AAE">
        <w:t xml:space="preserve"> used to </w:t>
      </w:r>
      <w:r w:rsidR="005D7AAE" w:rsidRPr="005D7AAE">
        <w:t>normalize data set</w:t>
      </w:r>
      <w:r w:rsidR="005D7AAE">
        <w:t>.</w:t>
      </w:r>
    </w:p>
    <w:p w:rsidR="00020526" w:rsidRPr="005D7AAE" w:rsidRDefault="00020526" w:rsidP="00020526">
      <w:pPr>
        <w:rPr>
          <w:u w:val="single"/>
        </w:rPr>
      </w:pPr>
    </w:p>
    <w:p w:rsidR="00DD1167" w:rsidRPr="004159FA" w:rsidRDefault="00DD1167" w:rsidP="00486B7A">
      <w:pPr>
        <w:spacing w:after="0" w:line="240" w:lineRule="auto"/>
        <w:rPr>
          <w:sz w:val="24"/>
          <w:szCs w:val="24"/>
          <w:u w:val="single"/>
        </w:rPr>
      </w:pPr>
    </w:p>
    <w:sectPr w:rsidR="00DD1167" w:rsidRPr="004159FA" w:rsidSect="005D7AA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F48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AC6828"/>
    <w:multiLevelType w:val="hybridMultilevel"/>
    <w:tmpl w:val="E0141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85F0D"/>
    <w:multiLevelType w:val="hybridMultilevel"/>
    <w:tmpl w:val="768EB0B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3A6886"/>
    <w:multiLevelType w:val="hybridMultilevel"/>
    <w:tmpl w:val="D5EC44F8"/>
    <w:lvl w:ilvl="0" w:tplc="21A87B9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E90C90"/>
    <w:multiLevelType w:val="hybridMultilevel"/>
    <w:tmpl w:val="A4A49E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E7419"/>
    <w:multiLevelType w:val="hybridMultilevel"/>
    <w:tmpl w:val="4C7A56E0"/>
    <w:lvl w:ilvl="0" w:tplc="507E84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2B0620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6C16CE"/>
    <w:multiLevelType w:val="hybridMultilevel"/>
    <w:tmpl w:val="62DAAB36"/>
    <w:lvl w:ilvl="0" w:tplc="9E1E4A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762F1A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6E4C06"/>
    <w:multiLevelType w:val="hybridMultilevel"/>
    <w:tmpl w:val="94AC34AE"/>
    <w:lvl w:ilvl="0" w:tplc="0AEA27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033BB7"/>
    <w:multiLevelType w:val="hybridMultilevel"/>
    <w:tmpl w:val="8438028A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1261C06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DDF7B1F"/>
    <w:multiLevelType w:val="hybridMultilevel"/>
    <w:tmpl w:val="630E89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8F6E86"/>
    <w:multiLevelType w:val="hybridMultilevel"/>
    <w:tmpl w:val="8806D672"/>
    <w:lvl w:ilvl="0" w:tplc="6D468DEE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9C3A80"/>
    <w:multiLevelType w:val="hybridMultilevel"/>
    <w:tmpl w:val="E4960B96"/>
    <w:lvl w:ilvl="0" w:tplc="DF56A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DC5D36"/>
    <w:multiLevelType w:val="hybridMultilevel"/>
    <w:tmpl w:val="84925074"/>
    <w:lvl w:ilvl="0" w:tplc="50B6C22C">
      <w:start w:val="1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9"/>
  </w:num>
  <w:num w:numId="5">
    <w:abstractNumId w:val="6"/>
  </w:num>
  <w:num w:numId="6">
    <w:abstractNumId w:val="4"/>
  </w:num>
  <w:num w:numId="7">
    <w:abstractNumId w:val="0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12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AB8"/>
    <w:rsid w:val="00020526"/>
    <w:rsid w:val="00032B8D"/>
    <w:rsid w:val="000450F7"/>
    <w:rsid w:val="0004789B"/>
    <w:rsid w:val="000522EC"/>
    <w:rsid w:val="00064C06"/>
    <w:rsid w:val="00072073"/>
    <w:rsid w:val="000734BF"/>
    <w:rsid w:val="00074358"/>
    <w:rsid w:val="000749A8"/>
    <w:rsid w:val="000756AB"/>
    <w:rsid w:val="000869DD"/>
    <w:rsid w:val="000910C5"/>
    <w:rsid w:val="00092942"/>
    <w:rsid w:val="00095DAC"/>
    <w:rsid w:val="000B4318"/>
    <w:rsid w:val="000C7786"/>
    <w:rsid w:val="000D353D"/>
    <w:rsid w:val="000E1459"/>
    <w:rsid w:val="000E3071"/>
    <w:rsid w:val="000F72DA"/>
    <w:rsid w:val="00105AD6"/>
    <w:rsid w:val="00122529"/>
    <w:rsid w:val="00122679"/>
    <w:rsid w:val="00130640"/>
    <w:rsid w:val="001433CD"/>
    <w:rsid w:val="001443B6"/>
    <w:rsid w:val="00152A8E"/>
    <w:rsid w:val="0016398E"/>
    <w:rsid w:val="001775E6"/>
    <w:rsid w:val="0018556F"/>
    <w:rsid w:val="001860B3"/>
    <w:rsid w:val="00191133"/>
    <w:rsid w:val="001911E9"/>
    <w:rsid w:val="00191E77"/>
    <w:rsid w:val="00193D68"/>
    <w:rsid w:val="001B0F44"/>
    <w:rsid w:val="001B1A4D"/>
    <w:rsid w:val="001C1D0B"/>
    <w:rsid w:val="001D6A17"/>
    <w:rsid w:val="001D7BBA"/>
    <w:rsid w:val="001E008E"/>
    <w:rsid w:val="001E22E8"/>
    <w:rsid w:val="001E662B"/>
    <w:rsid w:val="001E6BEF"/>
    <w:rsid w:val="0020156C"/>
    <w:rsid w:val="0020288B"/>
    <w:rsid w:val="00203DA4"/>
    <w:rsid w:val="00204234"/>
    <w:rsid w:val="0021143F"/>
    <w:rsid w:val="00215AF5"/>
    <w:rsid w:val="00215B65"/>
    <w:rsid w:val="00220486"/>
    <w:rsid w:val="00222D76"/>
    <w:rsid w:val="0022433E"/>
    <w:rsid w:val="002256FE"/>
    <w:rsid w:val="00226071"/>
    <w:rsid w:val="002316EA"/>
    <w:rsid w:val="00232A75"/>
    <w:rsid w:val="002363BD"/>
    <w:rsid w:val="00240B29"/>
    <w:rsid w:val="0024399F"/>
    <w:rsid w:val="00245303"/>
    <w:rsid w:val="00246BCA"/>
    <w:rsid w:val="00255E00"/>
    <w:rsid w:val="002621F2"/>
    <w:rsid w:val="002673E9"/>
    <w:rsid w:val="00267ADE"/>
    <w:rsid w:val="00274B3D"/>
    <w:rsid w:val="00275B16"/>
    <w:rsid w:val="00275CCB"/>
    <w:rsid w:val="00276DAA"/>
    <w:rsid w:val="002905A5"/>
    <w:rsid w:val="0029200A"/>
    <w:rsid w:val="002A18F3"/>
    <w:rsid w:val="002A1B3F"/>
    <w:rsid w:val="002A495A"/>
    <w:rsid w:val="002A56EE"/>
    <w:rsid w:val="002B03AF"/>
    <w:rsid w:val="002B2DEB"/>
    <w:rsid w:val="002D408E"/>
    <w:rsid w:val="002D51BF"/>
    <w:rsid w:val="002E12D1"/>
    <w:rsid w:val="003046E7"/>
    <w:rsid w:val="0030547E"/>
    <w:rsid w:val="00306450"/>
    <w:rsid w:val="00307F22"/>
    <w:rsid w:val="00312C80"/>
    <w:rsid w:val="00315035"/>
    <w:rsid w:val="00324B17"/>
    <w:rsid w:val="00331E7B"/>
    <w:rsid w:val="0033449D"/>
    <w:rsid w:val="003440CA"/>
    <w:rsid w:val="0035334B"/>
    <w:rsid w:val="00356BE2"/>
    <w:rsid w:val="00367037"/>
    <w:rsid w:val="00371023"/>
    <w:rsid w:val="003717D9"/>
    <w:rsid w:val="00382ABE"/>
    <w:rsid w:val="003835D1"/>
    <w:rsid w:val="003921C2"/>
    <w:rsid w:val="00394723"/>
    <w:rsid w:val="003950E6"/>
    <w:rsid w:val="00396206"/>
    <w:rsid w:val="00397430"/>
    <w:rsid w:val="003B5DC3"/>
    <w:rsid w:val="003B6F4E"/>
    <w:rsid w:val="003C34D3"/>
    <w:rsid w:val="003C3D0C"/>
    <w:rsid w:val="003C400D"/>
    <w:rsid w:val="003D31E2"/>
    <w:rsid w:val="003D4302"/>
    <w:rsid w:val="003D485D"/>
    <w:rsid w:val="003D4BE6"/>
    <w:rsid w:val="003D5D1D"/>
    <w:rsid w:val="003D6F44"/>
    <w:rsid w:val="003E35F0"/>
    <w:rsid w:val="003E564C"/>
    <w:rsid w:val="004159FA"/>
    <w:rsid w:val="00427FEE"/>
    <w:rsid w:val="00431D00"/>
    <w:rsid w:val="00433035"/>
    <w:rsid w:val="004371F7"/>
    <w:rsid w:val="0044479E"/>
    <w:rsid w:val="00454663"/>
    <w:rsid w:val="00454E0F"/>
    <w:rsid w:val="00457126"/>
    <w:rsid w:val="00463F05"/>
    <w:rsid w:val="004658D7"/>
    <w:rsid w:val="00473109"/>
    <w:rsid w:val="00481335"/>
    <w:rsid w:val="00483FAA"/>
    <w:rsid w:val="00486B7A"/>
    <w:rsid w:val="004A6C61"/>
    <w:rsid w:val="004B5BBB"/>
    <w:rsid w:val="004C1896"/>
    <w:rsid w:val="004D50A7"/>
    <w:rsid w:val="004E730E"/>
    <w:rsid w:val="004F37F8"/>
    <w:rsid w:val="00510A61"/>
    <w:rsid w:val="00515E87"/>
    <w:rsid w:val="00517428"/>
    <w:rsid w:val="0052739D"/>
    <w:rsid w:val="00527F29"/>
    <w:rsid w:val="00537289"/>
    <w:rsid w:val="00541928"/>
    <w:rsid w:val="00551830"/>
    <w:rsid w:val="005636FF"/>
    <w:rsid w:val="00564E40"/>
    <w:rsid w:val="005814D5"/>
    <w:rsid w:val="00585652"/>
    <w:rsid w:val="005A24FF"/>
    <w:rsid w:val="005B412C"/>
    <w:rsid w:val="005C219A"/>
    <w:rsid w:val="005C7902"/>
    <w:rsid w:val="005D0446"/>
    <w:rsid w:val="005D50F4"/>
    <w:rsid w:val="005D5502"/>
    <w:rsid w:val="005D597C"/>
    <w:rsid w:val="005D7AAE"/>
    <w:rsid w:val="006019D9"/>
    <w:rsid w:val="00605E8F"/>
    <w:rsid w:val="006275DA"/>
    <w:rsid w:val="0063393F"/>
    <w:rsid w:val="00642B2D"/>
    <w:rsid w:val="0064490B"/>
    <w:rsid w:val="00655D41"/>
    <w:rsid w:val="0065676A"/>
    <w:rsid w:val="0068376B"/>
    <w:rsid w:val="006848C9"/>
    <w:rsid w:val="0069010A"/>
    <w:rsid w:val="006C5404"/>
    <w:rsid w:val="006D0E96"/>
    <w:rsid w:val="006E233D"/>
    <w:rsid w:val="006F40A4"/>
    <w:rsid w:val="007022CD"/>
    <w:rsid w:val="0070472D"/>
    <w:rsid w:val="007118E0"/>
    <w:rsid w:val="00715C3F"/>
    <w:rsid w:val="00721BF9"/>
    <w:rsid w:val="007231A7"/>
    <w:rsid w:val="00730C6B"/>
    <w:rsid w:val="007314ED"/>
    <w:rsid w:val="00732544"/>
    <w:rsid w:val="007328A5"/>
    <w:rsid w:val="007427A3"/>
    <w:rsid w:val="00770F66"/>
    <w:rsid w:val="007724BC"/>
    <w:rsid w:val="00792A01"/>
    <w:rsid w:val="00794AE2"/>
    <w:rsid w:val="007A405C"/>
    <w:rsid w:val="007B0E6A"/>
    <w:rsid w:val="007B781E"/>
    <w:rsid w:val="007F3E71"/>
    <w:rsid w:val="0080328D"/>
    <w:rsid w:val="0081225F"/>
    <w:rsid w:val="00813B8C"/>
    <w:rsid w:val="00820947"/>
    <w:rsid w:val="00825E59"/>
    <w:rsid w:val="00830576"/>
    <w:rsid w:val="0083295A"/>
    <w:rsid w:val="00835B5C"/>
    <w:rsid w:val="00840B6C"/>
    <w:rsid w:val="008477D3"/>
    <w:rsid w:val="008501DD"/>
    <w:rsid w:val="00851EE7"/>
    <w:rsid w:val="00853F72"/>
    <w:rsid w:val="008757C1"/>
    <w:rsid w:val="008860AE"/>
    <w:rsid w:val="008A16D5"/>
    <w:rsid w:val="008A4D80"/>
    <w:rsid w:val="008A7808"/>
    <w:rsid w:val="008B2783"/>
    <w:rsid w:val="008B447F"/>
    <w:rsid w:val="008C0955"/>
    <w:rsid w:val="008D6B98"/>
    <w:rsid w:val="008E2805"/>
    <w:rsid w:val="008F2D06"/>
    <w:rsid w:val="008F7871"/>
    <w:rsid w:val="008F797C"/>
    <w:rsid w:val="00902FE0"/>
    <w:rsid w:val="0090649F"/>
    <w:rsid w:val="0092039D"/>
    <w:rsid w:val="00932D88"/>
    <w:rsid w:val="009412A7"/>
    <w:rsid w:val="00946D19"/>
    <w:rsid w:val="0096024F"/>
    <w:rsid w:val="00964925"/>
    <w:rsid w:val="009743E6"/>
    <w:rsid w:val="00974C3E"/>
    <w:rsid w:val="00977D18"/>
    <w:rsid w:val="00982DB9"/>
    <w:rsid w:val="009A46C6"/>
    <w:rsid w:val="009A74AB"/>
    <w:rsid w:val="009B3EB8"/>
    <w:rsid w:val="009B438E"/>
    <w:rsid w:val="009C0C1A"/>
    <w:rsid w:val="009C4F89"/>
    <w:rsid w:val="009D0C4A"/>
    <w:rsid w:val="009E4824"/>
    <w:rsid w:val="009E64A0"/>
    <w:rsid w:val="00A00FC2"/>
    <w:rsid w:val="00A12DCF"/>
    <w:rsid w:val="00A14383"/>
    <w:rsid w:val="00A23008"/>
    <w:rsid w:val="00A24C7E"/>
    <w:rsid w:val="00A30159"/>
    <w:rsid w:val="00A36B84"/>
    <w:rsid w:val="00A5741D"/>
    <w:rsid w:val="00A62474"/>
    <w:rsid w:val="00A64756"/>
    <w:rsid w:val="00A71E5C"/>
    <w:rsid w:val="00A824C3"/>
    <w:rsid w:val="00A8384B"/>
    <w:rsid w:val="00A95E98"/>
    <w:rsid w:val="00A969F6"/>
    <w:rsid w:val="00AA4528"/>
    <w:rsid w:val="00AA561C"/>
    <w:rsid w:val="00AB2B4D"/>
    <w:rsid w:val="00AB4045"/>
    <w:rsid w:val="00AB61B1"/>
    <w:rsid w:val="00AC0118"/>
    <w:rsid w:val="00AD3BD3"/>
    <w:rsid w:val="00AD42D7"/>
    <w:rsid w:val="00AD451E"/>
    <w:rsid w:val="00AE084C"/>
    <w:rsid w:val="00AE2ACB"/>
    <w:rsid w:val="00AE2D4E"/>
    <w:rsid w:val="00AE3700"/>
    <w:rsid w:val="00AE3732"/>
    <w:rsid w:val="00AF1346"/>
    <w:rsid w:val="00B01F5A"/>
    <w:rsid w:val="00B116C6"/>
    <w:rsid w:val="00B21AB8"/>
    <w:rsid w:val="00B22E6F"/>
    <w:rsid w:val="00B33947"/>
    <w:rsid w:val="00B401F5"/>
    <w:rsid w:val="00B53360"/>
    <w:rsid w:val="00B53CC4"/>
    <w:rsid w:val="00B73273"/>
    <w:rsid w:val="00B80788"/>
    <w:rsid w:val="00B87C51"/>
    <w:rsid w:val="00B93FB3"/>
    <w:rsid w:val="00B95016"/>
    <w:rsid w:val="00BA31A0"/>
    <w:rsid w:val="00BA7F22"/>
    <w:rsid w:val="00BB26F6"/>
    <w:rsid w:val="00BB369E"/>
    <w:rsid w:val="00BC1A3B"/>
    <w:rsid w:val="00BC2CDD"/>
    <w:rsid w:val="00BD4C7B"/>
    <w:rsid w:val="00BF0ADE"/>
    <w:rsid w:val="00C00758"/>
    <w:rsid w:val="00C07305"/>
    <w:rsid w:val="00C31C17"/>
    <w:rsid w:val="00C32DA9"/>
    <w:rsid w:val="00C34DA7"/>
    <w:rsid w:val="00C37220"/>
    <w:rsid w:val="00C44877"/>
    <w:rsid w:val="00C5249B"/>
    <w:rsid w:val="00C5400C"/>
    <w:rsid w:val="00C57373"/>
    <w:rsid w:val="00C6037C"/>
    <w:rsid w:val="00C6141D"/>
    <w:rsid w:val="00C66720"/>
    <w:rsid w:val="00C6712C"/>
    <w:rsid w:val="00C86C1C"/>
    <w:rsid w:val="00C9061D"/>
    <w:rsid w:val="00C912AE"/>
    <w:rsid w:val="00C9174F"/>
    <w:rsid w:val="00C9275B"/>
    <w:rsid w:val="00CB15D1"/>
    <w:rsid w:val="00CC04BC"/>
    <w:rsid w:val="00CC2809"/>
    <w:rsid w:val="00CD0663"/>
    <w:rsid w:val="00CD392B"/>
    <w:rsid w:val="00CE00EA"/>
    <w:rsid w:val="00CE7A39"/>
    <w:rsid w:val="00CF76BB"/>
    <w:rsid w:val="00D02BBA"/>
    <w:rsid w:val="00D04DA3"/>
    <w:rsid w:val="00D07C69"/>
    <w:rsid w:val="00D16324"/>
    <w:rsid w:val="00D26EFD"/>
    <w:rsid w:val="00D42389"/>
    <w:rsid w:val="00D4293E"/>
    <w:rsid w:val="00D46AEC"/>
    <w:rsid w:val="00D47505"/>
    <w:rsid w:val="00D479D3"/>
    <w:rsid w:val="00D504E3"/>
    <w:rsid w:val="00D669F4"/>
    <w:rsid w:val="00D802E4"/>
    <w:rsid w:val="00D8781A"/>
    <w:rsid w:val="00DA370C"/>
    <w:rsid w:val="00DB0AE2"/>
    <w:rsid w:val="00DB2ED7"/>
    <w:rsid w:val="00DD1167"/>
    <w:rsid w:val="00DE7117"/>
    <w:rsid w:val="00E00DA8"/>
    <w:rsid w:val="00E011DF"/>
    <w:rsid w:val="00E11951"/>
    <w:rsid w:val="00E1330C"/>
    <w:rsid w:val="00E3520E"/>
    <w:rsid w:val="00E41B41"/>
    <w:rsid w:val="00E42CE2"/>
    <w:rsid w:val="00E45611"/>
    <w:rsid w:val="00E60032"/>
    <w:rsid w:val="00E67640"/>
    <w:rsid w:val="00E713EE"/>
    <w:rsid w:val="00E73A7D"/>
    <w:rsid w:val="00E81F86"/>
    <w:rsid w:val="00E9234C"/>
    <w:rsid w:val="00E96B14"/>
    <w:rsid w:val="00EA1869"/>
    <w:rsid w:val="00EA2DA0"/>
    <w:rsid w:val="00EA7AEB"/>
    <w:rsid w:val="00EC025D"/>
    <w:rsid w:val="00EE509F"/>
    <w:rsid w:val="00EE7F80"/>
    <w:rsid w:val="00EF0733"/>
    <w:rsid w:val="00EF07DD"/>
    <w:rsid w:val="00EF3D33"/>
    <w:rsid w:val="00F03220"/>
    <w:rsid w:val="00F044F2"/>
    <w:rsid w:val="00F119D2"/>
    <w:rsid w:val="00F13F22"/>
    <w:rsid w:val="00F2455E"/>
    <w:rsid w:val="00F3288B"/>
    <w:rsid w:val="00F32DDB"/>
    <w:rsid w:val="00F41910"/>
    <w:rsid w:val="00F44BF5"/>
    <w:rsid w:val="00F46E38"/>
    <w:rsid w:val="00F55718"/>
    <w:rsid w:val="00F6175E"/>
    <w:rsid w:val="00F67D0F"/>
    <w:rsid w:val="00F73B82"/>
    <w:rsid w:val="00F73D14"/>
    <w:rsid w:val="00F9558A"/>
    <w:rsid w:val="00FA5A15"/>
    <w:rsid w:val="00FB0B45"/>
    <w:rsid w:val="00FB15F6"/>
    <w:rsid w:val="00FB58AF"/>
    <w:rsid w:val="00FC5116"/>
    <w:rsid w:val="00FC5921"/>
    <w:rsid w:val="00FD3B32"/>
    <w:rsid w:val="00F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B2B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64C"/>
    <w:pPr>
      <w:ind w:left="720"/>
      <w:contextualSpacing/>
    </w:pPr>
  </w:style>
  <w:style w:type="table" w:styleId="TableGrid">
    <w:name w:val="Table Grid"/>
    <w:basedOn w:val="TableNormal"/>
    <w:uiPriority w:val="59"/>
    <w:rsid w:val="00A824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41910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A24C7E"/>
    <w:rPr>
      <w:rFonts w:ascii="Courier New" w:eastAsia="Times New Roman" w:hAnsi="Courier New" w:cs="Courier New"/>
      <w:sz w:val="20"/>
      <w:szCs w:val="20"/>
    </w:rPr>
  </w:style>
  <w:style w:type="character" w:customStyle="1" w:styleId="rz">
    <w:name w:val="_rz"/>
    <w:basedOn w:val="DefaultParagraphFont"/>
    <w:rsid w:val="00F46E38"/>
  </w:style>
  <w:style w:type="paragraph" w:styleId="BalloonText">
    <w:name w:val="Balloon Text"/>
    <w:basedOn w:val="Normal"/>
    <w:link w:val="BalloonTextChar"/>
    <w:uiPriority w:val="99"/>
    <w:semiHidden/>
    <w:unhideWhenUsed/>
    <w:rsid w:val="00F73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B8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B2B4D"/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customStyle="1" w:styleId="nlmx">
    <w:name w:val="nlm_x"/>
    <w:basedOn w:val="DefaultParagraphFont"/>
    <w:rsid w:val="00AB2B4D"/>
  </w:style>
  <w:style w:type="character" w:styleId="HTMLCite">
    <w:name w:val="HTML Cite"/>
    <w:basedOn w:val="DefaultParagraphFont"/>
    <w:uiPriority w:val="99"/>
    <w:semiHidden/>
    <w:unhideWhenUsed/>
    <w:rsid w:val="00AB2B4D"/>
    <w:rPr>
      <w:i/>
      <w:iCs/>
    </w:rPr>
  </w:style>
  <w:style w:type="character" w:customStyle="1" w:styleId="citationyear">
    <w:name w:val="citation_year"/>
    <w:basedOn w:val="DefaultParagraphFont"/>
    <w:rsid w:val="00AB2B4D"/>
  </w:style>
  <w:style w:type="character" w:customStyle="1" w:styleId="citationvolume">
    <w:name w:val="citation_volume"/>
    <w:basedOn w:val="DefaultParagraphFont"/>
    <w:rsid w:val="00AB2B4D"/>
  </w:style>
  <w:style w:type="character" w:customStyle="1" w:styleId="xbe">
    <w:name w:val="_xbe"/>
    <w:basedOn w:val="DefaultParagraphFont"/>
    <w:rsid w:val="00840B6C"/>
  </w:style>
  <w:style w:type="paragraph" w:styleId="NoSpacing">
    <w:name w:val="No Spacing"/>
    <w:uiPriority w:val="1"/>
    <w:qFormat/>
    <w:rsid w:val="005636F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95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0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0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0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01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B2B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64C"/>
    <w:pPr>
      <w:ind w:left="720"/>
      <w:contextualSpacing/>
    </w:pPr>
  </w:style>
  <w:style w:type="table" w:styleId="TableGrid">
    <w:name w:val="Table Grid"/>
    <w:basedOn w:val="TableNormal"/>
    <w:uiPriority w:val="59"/>
    <w:rsid w:val="00A824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41910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A24C7E"/>
    <w:rPr>
      <w:rFonts w:ascii="Courier New" w:eastAsia="Times New Roman" w:hAnsi="Courier New" w:cs="Courier New"/>
      <w:sz w:val="20"/>
      <w:szCs w:val="20"/>
    </w:rPr>
  </w:style>
  <w:style w:type="character" w:customStyle="1" w:styleId="rz">
    <w:name w:val="_rz"/>
    <w:basedOn w:val="DefaultParagraphFont"/>
    <w:rsid w:val="00F46E38"/>
  </w:style>
  <w:style w:type="paragraph" w:styleId="BalloonText">
    <w:name w:val="Balloon Text"/>
    <w:basedOn w:val="Normal"/>
    <w:link w:val="BalloonTextChar"/>
    <w:uiPriority w:val="99"/>
    <w:semiHidden/>
    <w:unhideWhenUsed/>
    <w:rsid w:val="00F73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B8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B2B4D"/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customStyle="1" w:styleId="nlmx">
    <w:name w:val="nlm_x"/>
    <w:basedOn w:val="DefaultParagraphFont"/>
    <w:rsid w:val="00AB2B4D"/>
  </w:style>
  <w:style w:type="character" w:styleId="HTMLCite">
    <w:name w:val="HTML Cite"/>
    <w:basedOn w:val="DefaultParagraphFont"/>
    <w:uiPriority w:val="99"/>
    <w:semiHidden/>
    <w:unhideWhenUsed/>
    <w:rsid w:val="00AB2B4D"/>
    <w:rPr>
      <w:i/>
      <w:iCs/>
    </w:rPr>
  </w:style>
  <w:style w:type="character" w:customStyle="1" w:styleId="citationyear">
    <w:name w:val="citation_year"/>
    <w:basedOn w:val="DefaultParagraphFont"/>
    <w:rsid w:val="00AB2B4D"/>
  </w:style>
  <w:style w:type="character" w:customStyle="1" w:styleId="citationvolume">
    <w:name w:val="citation_volume"/>
    <w:basedOn w:val="DefaultParagraphFont"/>
    <w:rsid w:val="00AB2B4D"/>
  </w:style>
  <w:style w:type="character" w:customStyle="1" w:styleId="xbe">
    <w:name w:val="_xbe"/>
    <w:basedOn w:val="DefaultParagraphFont"/>
    <w:rsid w:val="00840B6C"/>
  </w:style>
  <w:style w:type="paragraph" w:styleId="NoSpacing">
    <w:name w:val="No Spacing"/>
    <w:uiPriority w:val="1"/>
    <w:qFormat/>
    <w:rsid w:val="005636F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95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0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0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0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s.acs.org/action/doSearch?action=search&amp;author=Burant%2C+C+F&amp;qsSearchArea=author" TargetMode="External"/><Relationship Id="rId3" Type="http://schemas.openxmlformats.org/officeDocument/2006/relationships/styles" Target="styles.xml"/><Relationship Id="rId7" Type="http://schemas.openxmlformats.org/officeDocument/2006/relationships/hyperlink" Target="http://pubs.acs.org/action/doSearch?action=search&amp;author=Lorenz%2C+M+A&amp;qsSearchArea=autho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ubs.acs.org/action/doSearch?action=search&amp;author=Kennedy%2C+R+T&amp;qsSearchArea=autho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C22EF-A852-476C-A094-5CD97896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Evans</dc:creator>
  <cp:lastModifiedBy>Mkachman</cp:lastModifiedBy>
  <cp:revision>3</cp:revision>
  <cp:lastPrinted>2014-05-29T15:07:00Z</cp:lastPrinted>
  <dcterms:created xsi:type="dcterms:W3CDTF">2015-03-24T16:58:00Z</dcterms:created>
  <dcterms:modified xsi:type="dcterms:W3CDTF">2015-04-24T16:50:00Z</dcterms:modified>
</cp:coreProperties>
</file>