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70A40" w14:textId="77777777" w:rsidR="00524E67" w:rsidRDefault="00524E67" w:rsidP="00524E67">
      <w:pPr>
        <w:pStyle w:val="MDPI31text"/>
      </w:pPr>
      <w:bookmarkStart w:id="0" w:name="_GoBack"/>
      <w:r w:rsidRPr="00E060AB">
        <w:t xml:space="preserve">Blood was drawn at admission to the emergency room, after acquiring the appropriate informed </w:t>
      </w:r>
      <w:bookmarkEnd w:id="0"/>
      <w:r w:rsidRPr="00E060AB">
        <w:t xml:space="preserve">consent (explaining to the patients the aims of the study and ensuring them the complete anonymity of the data collected).  Each sample consisted of 8-10 cc of peripheral blood and was immediately ultra-centrifuged for about 10-15 minutes at 1300 RCF.  Serum samples were then subdivided in small aliquots (about 500-600 microliters each), and immediately stored at -80 °C.  </w:t>
      </w:r>
    </w:p>
    <w:p w14:paraId="22BCA683" w14:textId="77777777" w:rsidR="0007506D" w:rsidRDefault="0007506D"/>
    <w:sectPr w:rsidR="0007506D" w:rsidSect="00BF524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67"/>
    <w:rsid w:val="0007506D"/>
    <w:rsid w:val="002F4AA5"/>
    <w:rsid w:val="004E07F0"/>
    <w:rsid w:val="00524E67"/>
    <w:rsid w:val="009F67C2"/>
    <w:rsid w:val="00A1377E"/>
    <w:rsid w:val="00B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1A049"/>
  <w14:defaultImageDpi w14:val="32767"/>
  <w15:chartTrackingRefBased/>
  <w15:docId w15:val="{8D3F48B0-B205-8F44-8089-9E10F52D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524E6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Panteleimon Takis</dc:creator>
  <cp:keywords/>
  <dc:description/>
  <cp:lastModifiedBy>Panteleimon Takis</cp:lastModifiedBy>
  <cp:revision>1</cp:revision>
  <dcterms:created xsi:type="dcterms:W3CDTF">2018-09-13T16:49:00Z</dcterms:created>
  <dcterms:modified xsi:type="dcterms:W3CDTF">2018-09-13T16:50:00Z</dcterms:modified>
</cp:coreProperties>
</file>