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574E2" w14:textId="5E418546" w:rsidR="00081569" w:rsidRDefault="00081569" w:rsidP="002E556E">
      <w:pPr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Taken from publication</w:t>
      </w:r>
      <w:bookmarkStart w:id="0" w:name="_GoBack"/>
      <w:bookmarkEnd w:id="0"/>
    </w:p>
    <w:p w14:paraId="266E17BE" w14:textId="77777777" w:rsidR="00081569" w:rsidRDefault="00081569" w:rsidP="002E556E">
      <w:pPr>
        <w:spacing w:line="480" w:lineRule="auto"/>
        <w:rPr>
          <w:color w:val="000000" w:themeColor="text1"/>
          <w:lang w:val="en-US"/>
        </w:rPr>
      </w:pPr>
    </w:p>
    <w:p w14:paraId="05E25C3A" w14:textId="76B204C6" w:rsidR="002E556E" w:rsidRPr="005A6995" w:rsidRDefault="002E556E" w:rsidP="002E556E">
      <w:pPr>
        <w:spacing w:line="480" w:lineRule="auto"/>
        <w:rPr>
          <w:color w:val="000000" w:themeColor="text1"/>
          <w:lang w:val="en-US"/>
        </w:rPr>
      </w:pPr>
      <w:r w:rsidRPr="005A6995">
        <w:rPr>
          <w:color w:val="000000" w:themeColor="text1"/>
          <w:lang w:val="en-US"/>
        </w:rPr>
        <w:t>METABOLOMICS</w:t>
      </w:r>
    </w:p>
    <w:p w14:paraId="57F8D1BE" w14:textId="577A503F" w:rsidR="002E556E" w:rsidRPr="005A6995" w:rsidRDefault="002E556E" w:rsidP="002E556E">
      <w:pPr>
        <w:spacing w:line="480" w:lineRule="auto"/>
        <w:rPr>
          <w:lang w:val="en-US"/>
        </w:rPr>
      </w:pPr>
      <w:r w:rsidRPr="005A6995">
        <w:rPr>
          <w:lang w:val="en-US"/>
        </w:rPr>
        <w:t xml:space="preserve">Mouse </w:t>
      </w:r>
      <w:r>
        <w:rPr>
          <w:lang w:val="en-US"/>
        </w:rPr>
        <w:t xml:space="preserve">hippocampal tissues </w:t>
      </w:r>
      <w:r w:rsidRPr="005A6995">
        <w:rPr>
          <w:lang w:val="en-US"/>
        </w:rPr>
        <w:t xml:space="preserve">were collected for untargeted </w:t>
      </w:r>
      <w:r w:rsidRPr="005A6995">
        <w:rPr>
          <w:color w:val="000000" w:themeColor="text1"/>
        </w:rPr>
        <w:t>RP-UPLC-FTMS</w:t>
      </w:r>
      <w:r w:rsidRPr="005A6995">
        <w:rPr>
          <w:lang w:val="en-US"/>
        </w:rPr>
        <w:t xml:space="preserve"> metabolomics analysis. Tissue samples were kept in dry ice prior to storage at -70/80</w:t>
      </w:r>
      <w:r>
        <w:rPr>
          <w:lang w:val="en-US"/>
        </w:rPr>
        <w:t xml:space="preserve"> </w:t>
      </w:r>
      <w:r w:rsidRPr="005A6995">
        <w:rPr>
          <w:vertAlign w:val="superscript"/>
          <w:lang w:val="en-US"/>
        </w:rPr>
        <w:t>0</w:t>
      </w:r>
      <w:r w:rsidRPr="005A6995">
        <w:rPr>
          <w:lang w:val="en-US"/>
        </w:rPr>
        <w:t>C</w:t>
      </w:r>
      <w:r w:rsidR="00081569">
        <w:rPr>
          <w:lang w:val="en-US"/>
        </w:rPr>
        <w:t xml:space="preserve">. </w:t>
      </w:r>
      <w:r w:rsidRPr="005A6995">
        <w:rPr>
          <w:lang w:val="en-US"/>
        </w:rPr>
        <w:t xml:space="preserve">Metabolomics were completed by </w:t>
      </w:r>
      <w:r>
        <w:rPr>
          <w:lang w:val="en-US"/>
        </w:rPr>
        <w:t>TMIC (</w:t>
      </w:r>
      <w:r w:rsidRPr="005A6995">
        <w:rPr>
          <w:lang w:val="en-US"/>
        </w:rPr>
        <w:t>The Metabolomics Innovation Centre</w:t>
      </w:r>
      <w:r>
        <w:rPr>
          <w:lang w:val="en-US"/>
        </w:rPr>
        <w:t>)</w:t>
      </w:r>
      <w:r w:rsidRPr="005A6995">
        <w:rPr>
          <w:lang w:val="en-US"/>
        </w:rPr>
        <w:t>.</w:t>
      </w:r>
    </w:p>
    <w:p w14:paraId="7F935A75" w14:textId="77777777" w:rsidR="002E556E" w:rsidRPr="005A6995" w:rsidRDefault="002E556E" w:rsidP="002E556E">
      <w:pPr>
        <w:spacing w:line="480" w:lineRule="auto"/>
        <w:rPr>
          <w:lang w:val="en-US"/>
        </w:rPr>
      </w:pPr>
    </w:p>
    <w:p w14:paraId="5302450C" w14:textId="77777777" w:rsidR="002E556E" w:rsidRPr="005A6995" w:rsidRDefault="002E556E" w:rsidP="002E556E">
      <w:pPr>
        <w:spacing w:line="480" w:lineRule="auto"/>
        <w:rPr>
          <w:lang w:val="en-US"/>
        </w:rPr>
      </w:pPr>
      <w:r w:rsidRPr="005A6995">
        <w:rPr>
          <w:i/>
          <w:lang w:val="en-US"/>
        </w:rPr>
        <w:t>Metabolite Extraction</w:t>
      </w:r>
      <w:r w:rsidRPr="005A6995">
        <w:rPr>
          <w:lang w:val="en-US"/>
        </w:rPr>
        <w:t>: Each mouse hippocamp</w:t>
      </w:r>
      <w:r>
        <w:rPr>
          <w:lang w:val="en-US"/>
        </w:rPr>
        <w:t>al</w:t>
      </w:r>
      <w:r w:rsidRPr="005A6995">
        <w:rPr>
          <w:lang w:val="en-US"/>
        </w:rPr>
        <w:t xml:space="preserve"> sample in an Eppendorf tube was mixed with water, 5 μL per mg of the tissue, and two 4-mm metal balls were added. The tissue was homogenized on a MM 400 mill mixer at a vibrating frequency of 30 Hz for 1 min twice.  After 5-s spin-down, a mixture of methanol-chloroform (4:1) was added, at 25 μL per mg tissue, to each tube.  The sample was homogenized again for metabolite extraction using the same setup for 1 min twice, followed by sonication in an ice-water bath for 5 min.  The tube was centrifuged at 15,000 rpm and at 10</w:t>
      </w:r>
      <w:r>
        <w:rPr>
          <w:lang w:val="en-US"/>
        </w:rPr>
        <w:t xml:space="preserve"> </w:t>
      </w:r>
      <w:r w:rsidRPr="005A6995">
        <w:rPr>
          <w:vertAlign w:val="superscript"/>
          <w:lang w:val="en-US"/>
        </w:rPr>
        <w:t>0</w:t>
      </w:r>
      <w:r w:rsidRPr="005A6995">
        <w:rPr>
          <w:lang w:val="en-US"/>
        </w:rPr>
        <w:t>C for 20 min. The clear supernatant was transferred to a 1.5-mL Eppendorf tube.  A 60-μL aliquot from each sample was dried down inside the same nitrogen evaporator and the residue was reconstituted in 40 μL of 80% methanol. 10</w:t>
      </w:r>
      <w:r>
        <w:rPr>
          <w:lang w:val="en-US"/>
        </w:rPr>
        <w:t xml:space="preserve"> </w:t>
      </w:r>
      <w:r w:rsidRPr="005A6995">
        <w:rPr>
          <w:lang w:val="en-US"/>
        </w:rPr>
        <w:t xml:space="preserve">μL was injected for reversed-phase (RP)-UPLC-FTMS.  Two rounds of sample injections were made, with positive- and negative-ion detection, respectively. </w:t>
      </w:r>
    </w:p>
    <w:p w14:paraId="191FB1A8" w14:textId="77777777" w:rsidR="002E556E" w:rsidRPr="005A6995" w:rsidRDefault="002E556E" w:rsidP="002E556E">
      <w:pPr>
        <w:spacing w:line="480" w:lineRule="auto"/>
        <w:rPr>
          <w:lang w:val="en-US"/>
        </w:rPr>
      </w:pPr>
    </w:p>
    <w:p w14:paraId="6FEF3AC4" w14:textId="77777777" w:rsidR="002E556E" w:rsidRPr="005A6995" w:rsidRDefault="002E556E" w:rsidP="002E556E">
      <w:pPr>
        <w:spacing w:line="480" w:lineRule="auto"/>
        <w:rPr>
          <w:color w:val="000000" w:themeColor="text1"/>
        </w:rPr>
      </w:pPr>
      <w:r w:rsidRPr="005A6995">
        <w:rPr>
          <w:i/>
          <w:color w:val="000000" w:themeColor="text1"/>
        </w:rPr>
        <w:t>RP-UPLC-FTMS Analysis</w:t>
      </w:r>
      <w:r w:rsidRPr="005A6995">
        <w:rPr>
          <w:color w:val="000000" w:themeColor="text1"/>
        </w:rPr>
        <w:t xml:space="preserve">: A </w:t>
      </w:r>
      <w:proofErr w:type="spellStart"/>
      <w:r w:rsidRPr="005A6995">
        <w:rPr>
          <w:color w:val="000000" w:themeColor="text1"/>
        </w:rPr>
        <w:t>Dionex</w:t>
      </w:r>
      <w:proofErr w:type="spellEnd"/>
      <w:r w:rsidRPr="005A6995">
        <w:rPr>
          <w:color w:val="000000" w:themeColor="text1"/>
        </w:rPr>
        <w:t xml:space="preserve"> Ultimate 3000 UHPLC system coupled to a </w:t>
      </w:r>
      <w:proofErr w:type="spellStart"/>
      <w:r w:rsidRPr="005A6995">
        <w:rPr>
          <w:color w:val="000000" w:themeColor="text1"/>
        </w:rPr>
        <w:t>Thermo</w:t>
      </w:r>
      <w:proofErr w:type="spellEnd"/>
      <w:r w:rsidRPr="005A6995">
        <w:rPr>
          <w:color w:val="000000" w:themeColor="text1"/>
        </w:rPr>
        <w:t xml:space="preserve"> LTQ-Orbitrap </w:t>
      </w:r>
      <w:proofErr w:type="spellStart"/>
      <w:r w:rsidRPr="005A6995">
        <w:rPr>
          <w:color w:val="000000" w:themeColor="text1"/>
        </w:rPr>
        <w:t>Velos</w:t>
      </w:r>
      <w:proofErr w:type="spellEnd"/>
      <w:r w:rsidRPr="005A6995">
        <w:rPr>
          <w:color w:val="000000" w:themeColor="text1"/>
        </w:rPr>
        <w:t xml:space="preserve"> Pro mass spectrometer, equipped with an electrospray ionization (ESI) source, was used. Reversed-phase (RP)-UPLC-FTMS runs was carried out with a Waters BEH C8 (2.1 x 50 mm, 1.7 </w:t>
      </w:r>
      <w:proofErr w:type="spellStart"/>
      <w:r w:rsidRPr="005A6995">
        <w:rPr>
          <w:color w:val="000000" w:themeColor="text1"/>
        </w:rPr>
        <w:t>μm</w:t>
      </w:r>
      <w:proofErr w:type="spellEnd"/>
      <w:r w:rsidRPr="005A6995">
        <w:rPr>
          <w:color w:val="000000" w:themeColor="text1"/>
        </w:rPr>
        <w:t xml:space="preserve">) column for chromatographic separations.  The mobile phase was (A) 0.01% </w:t>
      </w:r>
      <w:r w:rsidRPr="005A6995">
        <w:rPr>
          <w:color w:val="000000" w:themeColor="text1"/>
        </w:rPr>
        <w:lastRenderedPageBreak/>
        <w:t xml:space="preserve">formic acid in water and (B) 0.01% formic acid in acetonitrile-isopropanol (1:1). The elution gradient was 5% to 50% B in 5 min; 50% to 100% B in 15 min and 100% B for 2 min before column equilibration for 4 min between injections.  The column flow was 400 μL/min and the column temperature </w:t>
      </w:r>
      <w:proofErr w:type="gramStart"/>
      <w:r w:rsidRPr="005A6995">
        <w:rPr>
          <w:color w:val="000000" w:themeColor="text1"/>
        </w:rPr>
        <w:t>was</w:t>
      </w:r>
      <w:proofErr w:type="gramEnd"/>
      <w:r w:rsidRPr="005A6995">
        <w:rPr>
          <w:color w:val="000000" w:themeColor="text1"/>
        </w:rPr>
        <w:t xml:space="preserve"> 60</w:t>
      </w:r>
      <w:r>
        <w:rPr>
          <w:color w:val="000000" w:themeColor="text1"/>
        </w:rPr>
        <w:t xml:space="preserve"> </w:t>
      </w:r>
      <w:r w:rsidRPr="005A6995">
        <w:rPr>
          <w:color w:val="000000" w:themeColor="text1"/>
          <w:vertAlign w:val="superscript"/>
        </w:rPr>
        <w:t>0</w:t>
      </w:r>
      <w:r w:rsidRPr="005A6995">
        <w:rPr>
          <w:color w:val="000000" w:themeColor="text1"/>
        </w:rPr>
        <w:t>C. For relative quantitation, the MS instrument was run in the survey scan mode with FTMS detection at a mass resolution of 60,000 FWHM at m/z 400.  The mass scan range was m/z 80 to 1800, with a reference lock-mass for real-time calibration. Two UPLC-FTMS datasets were acquired for each sample, one with positive-ion detection and the other with negative-ion detection.  LC-MS/MS data was also acquired from each sample set with collision induced dissociation (CID) at different levels of normalized collision energy.</w:t>
      </w:r>
    </w:p>
    <w:p w14:paraId="47AE6F02" w14:textId="77777777" w:rsidR="009E2DB7" w:rsidRDefault="00081569"/>
    <w:sectPr w:rsidR="009E2DB7" w:rsidSect="001627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56E"/>
    <w:rsid w:val="00014358"/>
    <w:rsid w:val="000217AE"/>
    <w:rsid w:val="00062D4E"/>
    <w:rsid w:val="00081569"/>
    <w:rsid w:val="00115AA0"/>
    <w:rsid w:val="00162706"/>
    <w:rsid w:val="001760DF"/>
    <w:rsid w:val="001F2996"/>
    <w:rsid w:val="001F2F5E"/>
    <w:rsid w:val="002062A9"/>
    <w:rsid w:val="002442C9"/>
    <w:rsid w:val="00251137"/>
    <w:rsid w:val="002D042F"/>
    <w:rsid w:val="002E556E"/>
    <w:rsid w:val="00384831"/>
    <w:rsid w:val="00396B2E"/>
    <w:rsid w:val="003B4EAA"/>
    <w:rsid w:val="003F7ED7"/>
    <w:rsid w:val="00426A0D"/>
    <w:rsid w:val="00494230"/>
    <w:rsid w:val="004C23D6"/>
    <w:rsid w:val="00553B2E"/>
    <w:rsid w:val="00612D0F"/>
    <w:rsid w:val="006312A9"/>
    <w:rsid w:val="006320FE"/>
    <w:rsid w:val="0064334D"/>
    <w:rsid w:val="00681188"/>
    <w:rsid w:val="006C1084"/>
    <w:rsid w:val="006D2E66"/>
    <w:rsid w:val="00725ADA"/>
    <w:rsid w:val="007564E0"/>
    <w:rsid w:val="007738FE"/>
    <w:rsid w:val="007F2434"/>
    <w:rsid w:val="00945B65"/>
    <w:rsid w:val="009532CF"/>
    <w:rsid w:val="009B7BC6"/>
    <w:rsid w:val="009D2C5C"/>
    <w:rsid w:val="009E10DF"/>
    <w:rsid w:val="00A16532"/>
    <w:rsid w:val="00A50FAA"/>
    <w:rsid w:val="00A52839"/>
    <w:rsid w:val="00B32D44"/>
    <w:rsid w:val="00C24813"/>
    <w:rsid w:val="00C778DD"/>
    <w:rsid w:val="00CE6C4B"/>
    <w:rsid w:val="00DB6B08"/>
    <w:rsid w:val="00DF144B"/>
    <w:rsid w:val="00DF690B"/>
    <w:rsid w:val="00E36685"/>
    <w:rsid w:val="00EB4319"/>
    <w:rsid w:val="00F23195"/>
    <w:rsid w:val="00F47E80"/>
    <w:rsid w:val="00FB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0632D9"/>
  <w15:chartTrackingRefBased/>
  <w15:docId w15:val="{253FB490-6B49-074A-8073-2AFDA34D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556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2020-04-24T21:48:00Z</dcterms:created>
  <dcterms:modified xsi:type="dcterms:W3CDTF">2020-04-24T22:14:00Z</dcterms:modified>
</cp:coreProperties>
</file>