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592A1" w14:textId="77777777" w:rsidR="0060191D" w:rsidRPr="0060191D" w:rsidRDefault="0060191D" w:rsidP="00A657D6">
      <w:pPr>
        <w:pStyle w:val="MDPI31text"/>
        <w:rPr>
          <w:spacing w:val="-2"/>
        </w:rPr>
      </w:pPr>
    </w:p>
    <w:p w14:paraId="66459D84" w14:textId="460FC8BC" w:rsidR="00A657D6" w:rsidRPr="00A657D6" w:rsidRDefault="00A657D6" w:rsidP="00A657D6">
      <w:pPr>
        <w:pStyle w:val="MDPI31text"/>
        <w:rPr>
          <w:i/>
          <w:iCs/>
          <w:spacing w:val="-2"/>
        </w:rPr>
      </w:pPr>
      <w:r w:rsidRPr="00A657D6">
        <w:rPr>
          <w:i/>
          <w:iCs/>
          <w:spacing w:val="-2"/>
        </w:rPr>
        <w:t>Sample preparation for LC-MS analysis of polar metabolites from tissues or cultured cells (with considerations for NADH and NADPH detection)</w:t>
      </w:r>
    </w:p>
    <w:p w14:paraId="22CD7BCD" w14:textId="5047E4EC" w:rsidR="00A657D6" w:rsidRPr="00A657D6" w:rsidRDefault="00A657D6" w:rsidP="00A657D6">
      <w:pPr>
        <w:pStyle w:val="MDPI31text"/>
        <w:rPr>
          <w:spacing w:val="-2"/>
        </w:rPr>
      </w:pPr>
      <w:r w:rsidRPr="00A657D6">
        <w:rPr>
          <w:spacing w:val="-2"/>
        </w:rPr>
        <w:t xml:space="preserve">Metabolites should be quenched as quickly as possible by working with the samples at low temperatures. Cells can be handled at 4ºC or on dry ice, extraction buffer can be pre-chilled to -20ºC. Samples should be analyzed by LC/MS on the day of extraction. If impractical, best alternative is to store </w:t>
      </w:r>
      <w:r w:rsidRPr="00A657D6">
        <w:rPr>
          <w:spacing w:val="-2"/>
          <w:u w:val="single"/>
        </w:rPr>
        <w:t>dried</w:t>
      </w:r>
      <w:r w:rsidRPr="00A657D6">
        <w:rPr>
          <w:spacing w:val="-2"/>
        </w:rPr>
        <w:t xml:space="preserve"> samples at -80ºC. </w:t>
      </w:r>
      <w:r w:rsidR="00AA4169" w:rsidRPr="00A657D6">
        <w:rPr>
          <w:spacing w:val="-2"/>
        </w:rPr>
        <w:t>Unless indicated otherwise, 1 million cells or about 2mg of tissue was extracted per condition and minimum of three replicates per condition was used in each experiment. Non-adherent cells were collected by brief centrifugation at 4ºC on a table-top centrifuge (4,500 rpm, 1.5 min) and washed briefly in 0.9% NaCl (high grade salt and LC/MS-grade water Fisher Scientific W6500 or Sigma Aldrich 1.15333). 300µl of prechilled extraction buffer were added per sample.</w:t>
      </w:r>
      <w:r w:rsidR="00AA4169" w:rsidRPr="00AA4169">
        <w:rPr>
          <w:spacing w:val="-2"/>
        </w:rPr>
        <w:t xml:space="preserve"> </w:t>
      </w:r>
      <w:r w:rsidR="00AA4169" w:rsidRPr="00A657D6">
        <w:rPr>
          <w:spacing w:val="-2"/>
        </w:rPr>
        <w:t xml:space="preserve">For tissues –chunks were crushed using a hand-held homogenizer </w:t>
      </w:r>
      <w:r w:rsidR="00AA4169">
        <w:rPr>
          <w:spacing w:val="-2"/>
        </w:rPr>
        <w:t>(</w:t>
      </w:r>
      <w:r w:rsidR="00AA4169" w:rsidRPr="00A657D6">
        <w:rPr>
          <w:spacing w:val="-2"/>
        </w:rPr>
        <w:t>VWR 47747-370</w:t>
      </w:r>
      <w:r w:rsidR="00AA4169">
        <w:rPr>
          <w:spacing w:val="-2"/>
        </w:rPr>
        <w:t xml:space="preserve">) </w:t>
      </w:r>
      <w:r w:rsidR="00AA4169" w:rsidRPr="00A657D6">
        <w:rPr>
          <w:spacing w:val="-2"/>
        </w:rPr>
        <w:t>with several pulses while keeping the samples on ice.</w:t>
      </w:r>
      <w:r w:rsidR="00AA4169">
        <w:rPr>
          <w:spacing w:val="-2"/>
        </w:rPr>
        <w:t xml:space="preserve"> 300µl of prechilled extraction buffer was used per 2mg of tissue.</w:t>
      </w:r>
    </w:p>
    <w:p w14:paraId="40131A33" w14:textId="77777777" w:rsidR="00A657D6" w:rsidRPr="00A657D6" w:rsidRDefault="00A657D6" w:rsidP="00A657D6">
      <w:pPr>
        <w:pStyle w:val="MDPI31text"/>
        <w:rPr>
          <w:spacing w:val="-2"/>
        </w:rPr>
      </w:pPr>
    </w:p>
    <w:p w14:paraId="4B46F9C3" w14:textId="77777777" w:rsidR="00A657D6" w:rsidRPr="00A657D6" w:rsidRDefault="00A657D6" w:rsidP="00A657D6">
      <w:pPr>
        <w:pStyle w:val="MDPI31text"/>
        <w:rPr>
          <w:spacing w:val="-2"/>
        </w:rPr>
      </w:pPr>
      <w:r w:rsidRPr="00A657D6">
        <w:rPr>
          <w:spacing w:val="-2"/>
        </w:rPr>
        <w:t>Extraction buffer “A”:</w:t>
      </w:r>
    </w:p>
    <w:p w14:paraId="7CE87851" w14:textId="77777777" w:rsidR="00A657D6" w:rsidRPr="00A657D6" w:rsidRDefault="00A657D6" w:rsidP="00A657D6">
      <w:pPr>
        <w:pStyle w:val="MDPI31text"/>
        <w:rPr>
          <w:spacing w:val="-2"/>
        </w:rPr>
      </w:pPr>
      <w:r w:rsidRPr="00A657D6">
        <w:rPr>
          <w:spacing w:val="-2"/>
        </w:rPr>
        <w:t xml:space="preserve">40:40:20 of </w:t>
      </w:r>
      <w:proofErr w:type="spellStart"/>
      <w:proofErr w:type="gramStart"/>
      <w:r w:rsidRPr="00A657D6">
        <w:rPr>
          <w:spacing w:val="-2"/>
        </w:rPr>
        <w:t>acetonitrile:methanol</w:t>
      </w:r>
      <w:proofErr w:type="gramEnd"/>
      <w:r w:rsidRPr="00A657D6">
        <w:rPr>
          <w:spacing w:val="-2"/>
        </w:rPr>
        <w:t>:water</w:t>
      </w:r>
      <w:proofErr w:type="spellEnd"/>
      <w:r w:rsidRPr="00A657D6">
        <w:rPr>
          <w:spacing w:val="-2"/>
        </w:rPr>
        <w:t>, supplemented with 0.1M formic acid and isotopically-labeled internal standards (17 amino acids and reduced glutathione, Cambridge Isotope Laboratories, MSK-A2-1.2 and CNLM-6245-10).</w:t>
      </w:r>
    </w:p>
    <w:p w14:paraId="7D5CAA64" w14:textId="77777777" w:rsidR="00A657D6" w:rsidRPr="00A657D6" w:rsidRDefault="00A657D6" w:rsidP="00A657D6">
      <w:pPr>
        <w:pStyle w:val="MDPI31text"/>
        <w:rPr>
          <w:spacing w:val="-2"/>
        </w:rPr>
      </w:pPr>
      <w:r w:rsidRPr="00A657D6">
        <w:rPr>
          <w:spacing w:val="-2"/>
        </w:rPr>
        <w:t>Extraction buffer “B”:</w:t>
      </w:r>
    </w:p>
    <w:p w14:paraId="6701BEFA" w14:textId="77777777" w:rsidR="00A657D6" w:rsidRPr="00A657D6" w:rsidRDefault="00A657D6" w:rsidP="00A657D6">
      <w:pPr>
        <w:pStyle w:val="MDPI31text"/>
        <w:rPr>
          <w:spacing w:val="-2"/>
        </w:rPr>
      </w:pPr>
      <w:r w:rsidRPr="00A657D6">
        <w:rPr>
          <w:spacing w:val="-2"/>
        </w:rPr>
        <w:t>80% LC/MS-grade methanol, 20% 25 mM Ammonium Acetate and 2.5 mM Na-Ascorbate prepared in LC/MS water and supplemented with isotopically labeled internal standards (17 amino acids and isotopically labelled reduced glutathione, Cambridge Isotope Laboratories, MSK-A2-1.2 and CNLM-6245-10).</w:t>
      </w:r>
    </w:p>
    <w:p w14:paraId="49087860" w14:textId="77777777" w:rsidR="00A657D6" w:rsidRPr="00A657D6" w:rsidRDefault="00A657D6" w:rsidP="00A657D6">
      <w:pPr>
        <w:pStyle w:val="MDPI31text"/>
        <w:rPr>
          <w:spacing w:val="-2"/>
        </w:rPr>
      </w:pPr>
      <w:r w:rsidRPr="00A657D6">
        <w:rPr>
          <w:spacing w:val="-2"/>
        </w:rPr>
        <w:t xml:space="preserve">Extraction buffer “C” and “C + Ellman’s”: </w:t>
      </w:r>
    </w:p>
    <w:p w14:paraId="64FEE8DE" w14:textId="77777777" w:rsidR="00A657D6" w:rsidRPr="00A657D6" w:rsidRDefault="00A657D6" w:rsidP="00A657D6">
      <w:pPr>
        <w:pStyle w:val="MDPI31text"/>
        <w:rPr>
          <w:spacing w:val="-2"/>
        </w:rPr>
      </w:pPr>
      <w:r w:rsidRPr="00A657D6">
        <w:rPr>
          <w:spacing w:val="-2"/>
        </w:rPr>
        <w:t>Solution 1: 100% LC-MS Methanol</w:t>
      </w:r>
    </w:p>
    <w:p w14:paraId="22387F5E" w14:textId="77777777" w:rsidR="00A657D6" w:rsidRPr="00A657D6" w:rsidRDefault="00A657D6" w:rsidP="00A657D6">
      <w:pPr>
        <w:pStyle w:val="MDPI31text"/>
        <w:rPr>
          <w:spacing w:val="-2"/>
        </w:rPr>
      </w:pPr>
      <w:r w:rsidRPr="00A657D6">
        <w:rPr>
          <w:spacing w:val="-2"/>
        </w:rPr>
        <w:t>Solution 2: 25mM Ammonium Acetate and 2.5mM Na-Ascorbate in LC-MS water supplemented with isotopically labelled reduced glutathione and isotopically labeled internal standards (17 amino acids and reduced glutathione, Cambridge Isotope Laboratories, MSK-A2-1.2 and CNLM-6245-10).</w:t>
      </w:r>
    </w:p>
    <w:p w14:paraId="6C7AF025" w14:textId="77777777" w:rsidR="00A657D6" w:rsidRPr="00A657D6" w:rsidRDefault="00A657D6" w:rsidP="00A657D6">
      <w:pPr>
        <w:pStyle w:val="MDPI31text"/>
        <w:rPr>
          <w:spacing w:val="-2"/>
        </w:rPr>
      </w:pPr>
      <w:r w:rsidRPr="00A657D6">
        <w:rPr>
          <w:spacing w:val="-2"/>
        </w:rPr>
        <w:t>Ellman’s reagent (5,5′-</w:t>
      </w:r>
      <w:proofErr w:type="gramStart"/>
      <w:r w:rsidRPr="00A657D6">
        <w:rPr>
          <w:spacing w:val="-2"/>
        </w:rPr>
        <w:t>Dithiobis(</w:t>
      </w:r>
      <w:proofErr w:type="gramEnd"/>
      <w:r w:rsidRPr="00A657D6">
        <w:rPr>
          <w:spacing w:val="-2"/>
        </w:rPr>
        <w:t xml:space="preserve">2-nitrobenzoic acid),D8130, Sigma Aldrich): 20 mM in “Solution 2”. Final composition is 4:1 solution </w:t>
      </w:r>
      <w:proofErr w:type="gramStart"/>
      <w:r w:rsidRPr="00A657D6">
        <w:rPr>
          <w:spacing w:val="-2"/>
        </w:rPr>
        <w:t>1:solution</w:t>
      </w:r>
      <w:proofErr w:type="gramEnd"/>
      <w:r w:rsidRPr="00A657D6">
        <w:rPr>
          <w:spacing w:val="-2"/>
        </w:rPr>
        <w:t xml:space="preserve"> 2. </w:t>
      </w:r>
    </w:p>
    <w:p w14:paraId="435BA1B8" w14:textId="77777777" w:rsidR="00A657D6" w:rsidRPr="00A657D6" w:rsidRDefault="00A657D6" w:rsidP="00A657D6">
      <w:pPr>
        <w:pStyle w:val="MDPI31text"/>
        <w:rPr>
          <w:spacing w:val="-2"/>
        </w:rPr>
      </w:pPr>
    </w:p>
    <w:p w14:paraId="20567421" w14:textId="57C71F3D" w:rsidR="00A657D6" w:rsidRPr="00A657D6" w:rsidRDefault="00A657D6" w:rsidP="00A657D6">
      <w:pPr>
        <w:pStyle w:val="MDPI31text"/>
        <w:rPr>
          <w:spacing w:val="-2"/>
        </w:rPr>
      </w:pPr>
      <w:r w:rsidRPr="00A657D6">
        <w:rPr>
          <w:spacing w:val="-2"/>
        </w:rPr>
        <w:t xml:space="preserve"> Samples were vortexed briefly (10 sec) and sonicated for </w:t>
      </w:r>
      <w:r w:rsidR="00AA4169">
        <w:rPr>
          <w:spacing w:val="-2"/>
        </w:rPr>
        <w:t>3</w:t>
      </w:r>
      <w:r w:rsidRPr="00A657D6">
        <w:rPr>
          <w:spacing w:val="-2"/>
        </w:rPr>
        <w:t xml:space="preserve"> min in a 4ºC water bath. Samples were then centrifuged for 10 min, 4ºC, at maximum speed on a benchtop centrifuge</w:t>
      </w:r>
      <w:r w:rsidR="00AA4169">
        <w:rPr>
          <w:spacing w:val="-2"/>
        </w:rPr>
        <w:t xml:space="preserve"> (</w:t>
      </w:r>
      <w:r w:rsidR="00AA4169" w:rsidRPr="00A657D6">
        <w:rPr>
          <w:spacing w:val="-2"/>
        </w:rPr>
        <w:t>Eppendorf</w:t>
      </w:r>
      <w:r w:rsidR="00AA4169">
        <w:rPr>
          <w:spacing w:val="-2"/>
        </w:rPr>
        <w:t>)</w:t>
      </w:r>
      <w:r w:rsidRPr="00A657D6">
        <w:rPr>
          <w:spacing w:val="-2"/>
        </w:rPr>
        <w:t xml:space="preserve"> and the cleared supernatant was transferred to a new tube.  Samples were dried using a nitrogen dryer while on ice, and special attention was given to minimize the time of drying and to not let samples idle in the dryer</w:t>
      </w:r>
      <w:r w:rsidR="00AA4169">
        <w:rPr>
          <w:spacing w:val="-2"/>
        </w:rPr>
        <w:t xml:space="preserve"> (</w:t>
      </w:r>
      <w:proofErr w:type="spellStart"/>
      <w:r w:rsidR="00CC5D1E" w:rsidRPr="00CC5D1E">
        <w:rPr>
          <w:spacing w:val="-2"/>
        </w:rPr>
        <w:t>Reacti-Vap</w:t>
      </w:r>
      <w:proofErr w:type="spellEnd"/>
      <w:r w:rsidR="00CC5D1E" w:rsidRPr="00CC5D1E">
        <w:rPr>
          <w:spacing w:val="-2"/>
        </w:rPr>
        <w:t>™ Evaporator</w:t>
      </w:r>
      <w:r w:rsidR="00CC5D1E">
        <w:rPr>
          <w:spacing w:val="-2"/>
        </w:rPr>
        <w:t xml:space="preserve">, Thermo Fisher Scientific, </w:t>
      </w:r>
      <w:r w:rsidR="00CC5D1E" w:rsidRPr="00CC5D1E">
        <w:rPr>
          <w:spacing w:val="-2"/>
        </w:rPr>
        <w:t>TS-18826</w:t>
      </w:r>
      <w:r w:rsidR="00AA4169">
        <w:rPr>
          <w:spacing w:val="-2"/>
        </w:rPr>
        <w:t>)</w:t>
      </w:r>
      <w:r w:rsidRPr="00A657D6">
        <w:rPr>
          <w:spacing w:val="-2"/>
        </w:rPr>
        <w:t xml:space="preserve"> once the drying process was completed. Needles were continuously adjusted to as the samples lost liquid to expedite the drying process. Samples were reconstituted in 30 µl LC/MS water by brief sonication in a 4ºC water bath. Extracted metabolites were spun for 2 min at maximum speed on a bench-top centrifuge and cleared supernatant was transferred to LC/MS micro vials (National Scientific, C5000-45B). A small amount of each sample was pooled and serially diluted 3- and 10-fold to be used as quality controls throughout the run of each batch.</w:t>
      </w:r>
    </w:p>
    <w:p w14:paraId="2F51F8D3" w14:textId="77777777" w:rsidR="00A657D6" w:rsidRPr="00A657D6" w:rsidRDefault="00A657D6" w:rsidP="00AA4169">
      <w:pPr>
        <w:pStyle w:val="MDPI31text"/>
        <w:ind w:firstLine="0"/>
        <w:rPr>
          <w:spacing w:val="-2"/>
        </w:rPr>
      </w:pPr>
    </w:p>
    <w:p w14:paraId="76C385B3" w14:textId="77777777" w:rsidR="00A657D6" w:rsidRPr="00A657D6" w:rsidRDefault="00A657D6" w:rsidP="00A657D6">
      <w:pPr>
        <w:pStyle w:val="MDPI31text"/>
        <w:rPr>
          <w:i/>
          <w:iCs/>
          <w:spacing w:val="-2"/>
        </w:rPr>
      </w:pPr>
      <w:r w:rsidRPr="00A657D6">
        <w:rPr>
          <w:i/>
          <w:iCs/>
          <w:spacing w:val="-2"/>
        </w:rPr>
        <w:t>Sample preparation for LC-MS analysis of polar metabolites from CSF (with considerations for NADH and NADPH detection)</w:t>
      </w:r>
    </w:p>
    <w:p w14:paraId="45ED1611" w14:textId="3B2EB0A3" w:rsidR="00A657D6" w:rsidRPr="00A657D6" w:rsidRDefault="00ED00C6" w:rsidP="00A657D6">
      <w:pPr>
        <w:pStyle w:val="MDPI31text"/>
        <w:rPr>
          <w:spacing w:val="-2"/>
        </w:rPr>
      </w:pPr>
      <w:r>
        <w:rPr>
          <w:spacing w:val="-2"/>
        </w:rPr>
        <w:t>Flash frozen, precleared CSF was</w:t>
      </w:r>
      <w:r w:rsidR="00A657D6" w:rsidRPr="00A657D6">
        <w:rPr>
          <w:spacing w:val="-2"/>
        </w:rPr>
        <w:t xml:space="preserve"> </w:t>
      </w:r>
      <w:r>
        <w:rPr>
          <w:spacing w:val="-2"/>
        </w:rPr>
        <w:t>used</w:t>
      </w:r>
      <w:r w:rsidR="00A657D6" w:rsidRPr="00A657D6">
        <w:rPr>
          <w:spacing w:val="-2"/>
        </w:rPr>
        <w:t xml:space="preserve">. Per condition, 3 µl were extracted by brief sonication in </w:t>
      </w:r>
      <w:r w:rsidR="00AA4169">
        <w:rPr>
          <w:spacing w:val="-2"/>
        </w:rPr>
        <w:t xml:space="preserve">200µl of </w:t>
      </w:r>
      <w:r w:rsidR="00A657D6" w:rsidRPr="00A657D6">
        <w:rPr>
          <w:spacing w:val="-2"/>
        </w:rPr>
        <w:t>indicate</w:t>
      </w:r>
      <w:r w:rsidR="00AA4169">
        <w:rPr>
          <w:spacing w:val="-2"/>
        </w:rPr>
        <w:t>d</w:t>
      </w:r>
      <w:r w:rsidR="00A657D6" w:rsidRPr="00A657D6">
        <w:rPr>
          <w:spacing w:val="-2"/>
        </w:rPr>
        <w:t xml:space="preserve"> </w:t>
      </w:r>
      <w:r w:rsidR="00AA4169">
        <w:rPr>
          <w:spacing w:val="-2"/>
        </w:rPr>
        <w:t xml:space="preserve">extraction </w:t>
      </w:r>
      <w:r w:rsidR="00A657D6" w:rsidRPr="00A657D6">
        <w:rPr>
          <w:spacing w:val="-2"/>
        </w:rPr>
        <w:t>buffers. After centrifugation for 10 min at maximum speed on a benchtop centrifuge (Eppendorf) the cleared supernatant was dried using a nitrogen dryer and reconstituted in 30 µl water by brief sonication. Extracted metabolites were spun again and cleared supernatant was transferred to LC</w:t>
      </w:r>
      <w:r w:rsidR="00AA4169">
        <w:rPr>
          <w:spacing w:val="-2"/>
        </w:rPr>
        <w:t>-</w:t>
      </w:r>
      <w:r w:rsidR="00A657D6" w:rsidRPr="00A657D6">
        <w:rPr>
          <w:spacing w:val="-2"/>
        </w:rPr>
        <w:t xml:space="preserve">MS </w:t>
      </w:r>
      <w:r w:rsidR="00A657D6" w:rsidRPr="00A657D6">
        <w:rPr>
          <w:spacing w:val="-2"/>
        </w:rPr>
        <w:lastRenderedPageBreak/>
        <w:t>micro vials. A small amount of each sample was pooled and serially diluted 3- and 10-fold to be used as quality controls throughout the run of each batch.</w:t>
      </w:r>
    </w:p>
    <w:p w14:paraId="337475B3" w14:textId="77777777" w:rsidR="00A657D6" w:rsidRPr="00A657D6" w:rsidRDefault="00A657D6" w:rsidP="00A657D6">
      <w:pPr>
        <w:pStyle w:val="MDPI31text"/>
        <w:rPr>
          <w:spacing w:val="-2"/>
        </w:rPr>
      </w:pPr>
    </w:p>
    <w:p w14:paraId="15D4209B" w14:textId="77777777" w:rsidR="00A657D6" w:rsidRPr="00A657D6" w:rsidRDefault="00A657D6" w:rsidP="00A657D6">
      <w:pPr>
        <w:pStyle w:val="MDPI31text"/>
        <w:rPr>
          <w:i/>
          <w:iCs/>
          <w:spacing w:val="-2"/>
        </w:rPr>
      </w:pPr>
      <w:r w:rsidRPr="00A657D6">
        <w:rPr>
          <w:i/>
          <w:iCs/>
          <w:spacing w:val="-2"/>
        </w:rPr>
        <w:t>Chromatographic conditions for LC/MS</w:t>
      </w:r>
    </w:p>
    <w:p w14:paraId="05F3A637" w14:textId="77777777" w:rsidR="00A657D6" w:rsidRPr="00A657D6" w:rsidRDefault="00A657D6" w:rsidP="00A657D6">
      <w:pPr>
        <w:pStyle w:val="MDPI31text"/>
        <w:rPr>
          <w:spacing w:val="-2"/>
        </w:rPr>
      </w:pPr>
      <w:r w:rsidRPr="00A657D6">
        <w:rPr>
          <w:b/>
          <w:bCs/>
          <w:spacing w:val="-2"/>
        </w:rPr>
        <w:t>ZIC-</w:t>
      </w:r>
      <w:proofErr w:type="spellStart"/>
      <w:r w:rsidRPr="00A657D6">
        <w:rPr>
          <w:b/>
          <w:bCs/>
          <w:spacing w:val="-2"/>
        </w:rPr>
        <w:t>pHILIC</w:t>
      </w:r>
      <w:proofErr w:type="spellEnd"/>
      <w:r w:rsidRPr="00A657D6">
        <w:rPr>
          <w:b/>
          <w:bCs/>
          <w:spacing w:val="-2"/>
        </w:rPr>
        <w:t xml:space="preserve"> chromatography</w:t>
      </w:r>
      <w:r w:rsidRPr="00A657D6">
        <w:rPr>
          <w:spacing w:val="-2"/>
        </w:rPr>
        <w:t>: One ml of reconstituted sample was injected into a ZIC-</w:t>
      </w:r>
      <w:proofErr w:type="spellStart"/>
      <w:r w:rsidRPr="00A657D6">
        <w:rPr>
          <w:spacing w:val="-2"/>
        </w:rPr>
        <w:t>pHILIC</w:t>
      </w:r>
      <w:proofErr w:type="spellEnd"/>
      <w:r w:rsidRPr="00A657D6">
        <w:rPr>
          <w:spacing w:val="-2"/>
        </w:rPr>
        <w:t xml:space="preserve"> 150 × 2.1 mm (5 µm particle size) column (EMD Millipore) operated on a Vanquish™ Flex UHPLC Systems (Thermo Fisher Scientific, San Jose, CA). Chromatographic separation was achieved using the following conditions: buffer A was acetonitrile; buffer B was 20 mM ammonium carbonate, 0.1% ammonium hydroxide. Gradient conditions </w:t>
      </w:r>
      <w:proofErr w:type="gramStart"/>
      <w:r w:rsidRPr="00A657D6">
        <w:rPr>
          <w:spacing w:val="-2"/>
        </w:rPr>
        <w:t>were:</w:t>
      </w:r>
      <w:proofErr w:type="gramEnd"/>
      <w:r w:rsidRPr="00A657D6">
        <w:rPr>
          <w:spacing w:val="-2"/>
        </w:rPr>
        <w:t xml:space="preserve"> linear gradient from 20% to 80% B; 20–20.5 min: from 80% to 20% B; 20.5–28 min: hold at 20% B. The column oven and autosampler tray were held at 25 °C and 4 °C, respectively. </w:t>
      </w:r>
    </w:p>
    <w:p w14:paraId="6F3C3F87" w14:textId="77777777" w:rsidR="00A657D6" w:rsidRPr="00A657D6" w:rsidRDefault="00A657D6" w:rsidP="00A657D6">
      <w:pPr>
        <w:pStyle w:val="MDPI31text"/>
        <w:rPr>
          <w:spacing w:val="-2"/>
        </w:rPr>
      </w:pPr>
      <w:proofErr w:type="spellStart"/>
      <w:r w:rsidRPr="00A657D6">
        <w:rPr>
          <w:b/>
          <w:bCs/>
          <w:spacing w:val="-2"/>
        </w:rPr>
        <w:t>Accucore</w:t>
      </w:r>
      <w:proofErr w:type="spellEnd"/>
      <w:r w:rsidRPr="00A657D6">
        <w:rPr>
          <w:b/>
          <w:bCs/>
          <w:spacing w:val="-2"/>
        </w:rPr>
        <w:t>-HILIC chromatography</w:t>
      </w:r>
      <w:r w:rsidRPr="00A657D6">
        <w:rPr>
          <w:spacing w:val="-2"/>
        </w:rPr>
        <w:t>: One ml</w:t>
      </w:r>
      <w:r w:rsidRPr="00A657D6" w:rsidDel="009A35A7">
        <w:rPr>
          <w:spacing w:val="-2"/>
        </w:rPr>
        <w:t xml:space="preserve"> </w:t>
      </w:r>
      <w:r w:rsidRPr="00A657D6">
        <w:rPr>
          <w:spacing w:val="-2"/>
        </w:rPr>
        <w:t xml:space="preserve">of reconstituted sample was injected into a Thermo Fisher Scientific™ </w:t>
      </w:r>
      <w:proofErr w:type="spellStart"/>
      <w:r w:rsidRPr="00A657D6">
        <w:rPr>
          <w:spacing w:val="-2"/>
        </w:rPr>
        <w:t>Accucore</w:t>
      </w:r>
      <w:proofErr w:type="spellEnd"/>
      <w:r w:rsidRPr="00A657D6">
        <w:rPr>
          <w:spacing w:val="-2"/>
        </w:rPr>
        <w:t xml:space="preserve">™ 150 Amide HILIC (150x3 mm, 2.6 mm particle size; Thermo Fisher Scientific) operated on a Vanquish™ Flex UHPLC Systems (Thermo Fisher Scientific, San Jose, CA). Chromatographic separation was achieved using the following conditions: buffer A was acetonitrile; buffer B was 20 mM ammonium carbonate, 0.1% ammonium hydroxide. Gradient conditions </w:t>
      </w:r>
      <w:proofErr w:type="gramStart"/>
      <w:r w:rsidRPr="00A657D6">
        <w:rPr>
          <w:spacing w:val="-2"/>
        </w:rPr>
        <w:t>were:</w:t>
      </w:r>
      <w:proofErr w:type="gramEnd"/>
      <w:r w:rsidRPr="00A657D6">
        <w:rPr>
          <w:spacing w:val="-2"/>
        </w:rPr>
        <w:t xml:space="preserve"> linear gradient from 20% to 80% B; 20–20.5 min: from 80% to 20% B; 20.5–28 min: hold at 20% B. The column oven and autosampler tray were held at 35 °C and 4 °C, respectively. </w:t>
      </w:r>
    </w:p>
    <w:p w14:paraId="755E1D0B" w14:textId="77777777" w:rsidR="00A657D6" w:rsidRPr="00A657D6" w:rsidRDefault="00A657D6" w:rsidP="00A657D6">
      <w:pPr>
        <w:pStyle w:val="MDPI31text"/>
        <w:rPr>
          <w:spacing w:val="-2"/>
        </w:rPr>
      </w:pPr>
      <w:r w:rsidRPr="00A657D6">
        <w:rPr>
          <w:b/>
          <w:bCs/>
          <w:spacing w:val="-2"/>
        </w:rPr>
        <w:t>LUNA-NH2 chromatography</w:t>
      </w:r>
      <w:r w:rsidRPr="00A657D6">
        <w:rPr>
          <w:spacing w:val="-2"/>
        </w:rPr>
        <w:t xml:space="preserve">: </w:t>
      </w:r>
      <w:proofErr w:type="gramStart"/>
      <w:r w:rsidRPr="00A657D6">
        <w:rPr>
          <w:spacing w:val="-2"/>
        </w:rPr>
        <w:t>One  ml</w:t>
      </w:r>
      <w:proofErr w:type="gramEnd"/>
      <w:r w:rsidRPr="00A657D6" w:rsidDel="009A35A7">
        <w:rPr>
          <w:spacing w:val="-2"/>
        </w:rPr>
        <w:t xml:space="preserve"> </w:t>
      </w:r>
      <w:r w:rsidRPr="00A657D6">
        <w:rPr>
          <w:spacing w:val="-2"/>
        </w:rPr>
        <w:t>of reconstituted sample was injected into a Luna® 3 µm NH2 100 Å, LC Column (150x2 mm, 3 µm particle size; Phenomenex, 00F-4377-B0) operated on a Vanquish™ Flex UHPLC Systems (Thermo Fisher Scientific, San Jose, CA). Chromatographic separation was achieved using the following conditions: buffer A was acetonitrile; buffer B was 5 mM ammonium acetate and 0.2% ammonium hydroxide. Gradient conditions were: 20 min linear gradient from 10% to 90% B; 20-25 min hold at 90% B; 25–26 min from 90% to 10% B; 26–34 min hold at 10% B. The column oven and autosampler tray were held at 30 °C and 4 °C, respectively</w:t>
      </w:r>
    </w:p>
    <w:p w14:paraId="368D2AB4" w14:textId="77777777" w:rsidR="00A657D6" w:rsidRPr="00A657D6" w:rsidRDefault="00A657D6" w:rsidP="00A657D6">
      <w:pPr>
        <w:pStyle w:val="MDPI31text"/>
        <w:rPr>
          <w:spacing w:val="-2"/>
        </w:rPr>
      </w:pPr>
    </w:p>
    <w:p w14:paraId="60AC1108" w14:textId="77777777" w:rsidR="00A657D6" w:rsidRPr="00A657D6" w:rsidRDefault="00A657D6" w:rsidP="00A657D6">
      <w:pPr>
        <w:pStyle w:val="MDPI31text"/>
        <w:rPr>
          <w:i/>
          <w:iCs/>
          <w:spacing w:val="-2"/>
        </w:rPr>
      </w:pPr>
      <w:r w:rsidRPr="00A657D6">
        <w:rPr>
          <w:i/>
          <w:iCs/>
          <w:spacing w:val="-2"/>
        </w:rPr>
        <w:t>Orbitrap conditions for targeted analysis of polar metabolites</w:t>
      </w:r>
    </w:p>
    <w:p w14:paraId="44165159" w14:textId="77777777" w:rsidR="00A657D6" w:rsidRPr="00A657D6" w:rsidRDefault="00A657D6" w:rsidP="00A657D6">
      <w:pPr>
        <w:pStyle w:val="MDPI31text"/>
        <w:rPr>
          <w:spacing w:val="-2"/>
        </w:rPr>
      </w:pPr>
      <w:r w:rsidRPr="00A657D6">
        <w:rPr>
          <w:spacing w:val="-2"/>
        </w:rPr>
        <w:t xml:space="preserve">MS data acquisition was performed using a </w:t>
      </w:r>
      <w:proofErr w:type="spellStart"/>
      <w:r w:rsidRPr="00A657D6">
        <w:rPr>
          <w:spacing w:val="-2"/>
        </w:rPr>
        <w:t>QExactive</w:t>
      </w:r>
      <w:proofErr w:type="spellEnd"/>
      <w:r w:rsidRPr="00A657D6">
        <w:rPr>
          <w:spacing w:val="-2"/>
        </w:rPr>
        <w:t xml:space="preserve"> benchtop orbitrap mass spectrometer equipped with an Ion Max source and a HESI II probe (Thermo Fisher Scientific, San Jose, CA) and was performed in </w:t>
      </w:r>
      <w:proofErr w:type="spellStart"/>
      <w:r w:rsidRPr="00A657D6">
        <w:rPr>
          <w:spacing w:val="-2"/>
        </w:rPr>
        <w:t>postive</w:t>
      </w:r>
      <w:proofErr w:type="spellEnd"/>
      <w:r w:rsidRPr="00A657D6">
        <w:rPr>
          <w:spacing w:val="-2"/>
        </w:rPr>
        <w:t xml:space="preserve"> and negative ionization mode in a range of m/z= 70–1000, with the resolution set at 70,000, the AGC target at 1x10</w:t>
      </w:r>
      <w:r w:rsidRPr="00A657D6">
        <w:rPr>
          <w:spacing w:val="-2"/>
          <w:vertAlign w:val="superscript"/>
        </w:rPr>
        <w:t>6</w:t>
      </w:r>
      <w:r w:rsidRPr="00A657D6">
        <w:rPr>
          <w:spacing w:val="-2"/>
        </w:rPr>
        <w:t xml:space="preserve">, and the maximum injection time (Max IT) at 20 msec. For </w:t>
      </w:r>
      <w:proofErr w:type="spellStart"/>
      <w:r w:rsidRPr="00A657D6">
        <w:rPr>
          <w:spacing w:val="-2"/>
        </w:rPr>
        <w:t>tSIM</w:t>
      </w:r>
      <w:proofErr w:type="spellEnd"/>
      <w:r w:rsidRPr="00A657D6">
        <w:rPr>
          <w:spacing w:val="-2"/>
        </w:rPr>
        <w:t xml:space="preserve"> scans, the resolution was set at 70,000, the AGC target was 1x10</w:t>
      </w:r>
      <w:r w:rsidRPr="00A657D6">
        <w:rPr>
          <w:spacing w:val="-2"/>
          <w:vertAlign w:val="superscript"/>
        </w:rPr>
        <w:t>5</w:t>
      </w:r>
      <w:r w:rsidRPr="00A657D6">
        <w:rPr>
          <w:spacing w:val="-2"/>
        </w:rPr>
        <w:t>, and the max IT was 100 msec. for PRM scans, the resolution was set at 17,500, the AGC target was 1x10</w:t>
      </w:r>
      <w:r w:rsidRPr="00A657D6">
        <w:rPr>
          <w:spacing w:val="-2"/>
          <w:vertAlign w:val="superscript"/>
        </w:rPr>
        <w:t>5</w:t>
      </w:r>
      <w:r w:rsidRPr="00A657D6">
        <w:rPr>
          <w:spacing w:val="-2"/>
        </w:rPr>
        <w:t>, and the max IT was 20 msec. The following inclusion list and energies were used:</w:t>
      </w:r>
    </w:p>
    <w:p w14:paraId="273B9D53" w14:textId="10EAFE0B" w:rsidR="00A657D6" w:rsidRPr="00A657D6" w:rsidRDefault="00A657D6" w:rsidP="00A657D6">
      <w:pPr>
        <w:pStyle w:val="MDPI31text"/>
        <w:rPr>
          <w:spacing w:val="-2"/>
        </w:rPr>
      </w:pPr>
      <w:r w:rsidRPr="00A657D6">
        <w:rPr>
          <w:b/>
          <w:bCs/>
          <w:spacing w:val="-2"/>
        </w:rPr>
        <w:t xml:space="preserve">Table </w:t>
      </w:r>
      <w:r w:rsidR="00B0205A">
        <w:rPr>
          <w:b/>
          <w:bCs/>
          <w:spacing w:val="-2"/>
        </w:rPr>
        <w:t>1</w:t>
      </w:r>
      <w:r w:rsidRPr="00A657D6">
        <w:rPr>
          <w:spacing w:val="-2"/>
        </w:rPr>
        <w:t>.</w:t>
      </w:r>
    </w:p>
    <w:tbl>
      <w:tblPr>
        <w:tblStyle w:val="TableGrid"/>
        <w:tblW w:w="0" w:type="auto"/>
        <w:tblLook w:val="04A0" w:firstRow="1" w:lastRow="0" w:firstColumn="1" w:lastColumn="0" w:noHBand="0" w:noVBand="1"/>
      </w:tblPr>
      <w:tblGrid>
        <w:gridCol w:w="2245"/>
        <w:gridCol w:w="1375"/>
        <w:gridCol w:w="1710"/>
        <w:gridCol w:w="1831"/>
        <w:gridCol w:w="1440"/>
      </w:tblGrid>
      <w:tr w:rsidR="00A657D6" w:rsidRPr="00A657D6" w14:paraId="1E5EA1DB" w14:textId="77777777" w:rsidTr="00B0205A">
        <w:tc>
          <w:tcPr>
            <w:tcW w:w="2245" w:type="dxa"/>
          </w:tcPr>
          <w:p w14:paraId="350F3266" w14:textId="77777777" w:rsidR="00A657D6" w:rsidRPr="00A657D6" w:rsidRDefault="00A657D6" w:rsidP="00A657D6">
            <w:pPr>
              <w:pStyle w:val="MDPI31text"/>
              <w:rPr>
                <w:b/>
                <w:bCs/>
                <w:spacing w:val="-2"/>
              </w:rPr>
            </w:pPr>
            <w:r w:rsidRPr="00A657D6">
              <w:rPr>
                <w:b/>
                <w:bCs/>
                <w:spacing w:val="-2"/>
              </w:rPr>
              <w:t>Name</w:t>
            </w:r>
          </w:p>
        </w:tc>
        <w:tc>
          <w:tcPr>
            <w:tcW w:w="1260" w:type="dxa"/>
          </w:tcPr>
          <w:p w14:paraId="230D4434" w14:textId="77777777" w:rsidR="00A657D6" w:rsidRPr="00A657D6" w:rsidRDefault="00A657D6" w:rsidP="00A657D6">
            <w:pPr>
              <w:pStyle w:val="MDPI31text"/>
              <w:rPr>
                <w:b/>
                <w:bCs/>
                <w:spacing w:val="-2"/>
              </w:rPr>
            </w:pPr>
            <w:r w:rsidRPr="00A657D6">
              <w:rPr>
                <w:b/>
                <w:bCs/>
                <w:spacing w:val="-2"/>
              </w:rPr>
              <w:t>m/z</w:t>
            </w:r>
          </w:p>
        </w:tc>
        <w:tc>
          <w:tcPr>
            <w:tcW w:w="1710" w:type="dxa"/>
          </w:tcPr>
          <w:p w14:paraId="4EFE4DDD" w14:textId="77777777" w:rsidR="00A657D6" w:rsidRPr="00A657D6" w:rsidRDefault="00A657D6" w:rsidP="00B0205A">
            <w:pPr>
              <w:pStyle w:val="MDPI31text"/>
              <w:rPr>
                <w:b/>
                <w:bCs/>
                <w:spacing w:val="-2"/>
              </w:rPr>
            </w:pPr>
            <w:r w:rsidRPr="00A657D6">
              <w:rPr>
                <w:b/>
                <w:bCs/>
                <w:spacing w:val="-2"/>
              </w:rPr>
              <w:t>Polarity</w:t>
            </w:r>
          </w:p>
        </w:tc>
        <w:tc>
          <w:tcPr>
            <w:tcW w:w="1831" w:type="dxa"/>
          </w:tcPr>
          <w:p w14:paraId="0CFE025C" w14:textId="77777777" w:rsidR="00A657D6" w:rsidRPr="00A657D6" w:rsidRDefault="00A657D6" w:rsidP="00A657D6">
            <w:pPr>
              <w:pStyle w:val="MDPI31text"/>
              <w:rPr>
                <w:b/>
                <w:bCs/>
                <w:spacing w:val="-2"/>
              </w:rPr>
            </w:pPr>
            <w:r w:rsidRPr="00A657D6">
              <w:rPr>
                <w:b/>
                <w:bCs/>
                <w:spacing w:val="-2"/>
              </w:rPr>
              <w:t>NCE</w:t>
            </w:r>
          </w:p>
        </w:tc>
        <w:tc>
          <w:tcPr>
            <w:tcW w:w="1440" w:type="dxa"/>
          </w:tcPr>
          <w:p w14:paraId="07AD4C8E" w14:textId="77777777" w:rsidR="00A657D6" w:rsidRPr="00A657D6" w:rsidRDefault="00A657D6" w:rsidP="00A657D6">
            <w:pPr>
              <w:pStyle w:val="MDPI31text"/>
              <w:rPr>
                <w:b/>
                <w:bCs/>
                <w:spacing w:val="-2"/>
              </w:rPr>
            </w:pPr>
            <w:r w:rsidRPr="00A657D6">
              <w:rPr>
                <w:b/>
                <w:bCs/>
                <w:spacing w:val="-2"/>
              </w:rPr>
              <w:t>RT range (min)</w:t>
            </w:r>
          </w:p>
        </w:tc>
      </w:tr>
      <w:tr w:rsidR="00A657D6" w:rsidRPr="00A657D6" w14:paraId="74CBBEEB" w14:textId="77777777" w:rsidTr="00B0205A">
        <w:tc>
          <w:tcPr>
            <w:tcW w:w="2245" w:type="dxa"/>
          </w:tcPr>
          <w:p w14:paraId="2F73FFDD" w14:textId="77777777" w:rsidR="00A657D6" w:rsidRPr="00A657D6" w:rsidRDefault="00A657D6" w:rsidP="00A657D6">
            <w:pPr>
              <w:pStyle w:val="MDPI31text"/>
              <w:rPr>
                <w:spacing w:val="-2"/>
              </w:rPr>
            </w:pPr>
            <w:r w:rsidRPr="00A657D6">
              <w:rPr>
                <w:spacing w:val="-2"/>
              </w:rPr>
              <w:t>GSH-Ellman’s</w:t>
            </w:r>
          </w:p>
        </w:tc>
        <w:tc>
          <w:tcPr>
            <w:tcW w:w="1260" w:type="dxa"/>
          </w:tcPr>
          <w:p w14:paraId="102B88B2" w14:textId="77777777" w:rsidR="00A657D6" w:rsidRPr="00A657D6" w:rsidRDefault="00A657D6" w:rsidP="00A657D6">
            <w:pPr>
              <w:pStyle w:val="MDPI31text"/>
              <w:rPr>
                <w:spacing w:val="-2"/>
              </w:rPr>
            </w:pPr>
            <w:r w:rsidRPr="00A657D6">
              <w:rPr>
                <w:spacing w:val="-2"/>
              </w:rPr>
              <w:t>503.0552</w:t>
            </w:r>
          </w:p>
        </w:tc>
        <w:tc>
          <w:tcPr>
            <w:tcW w:w="1710" w:type="dxa"/>
          </w:tcPr>
          <w:p w14:paraId="7127CC1C" w14:textId="77777777" w:rsidR="00A657D6" w:rsidRPr="00A657D6" w:rsidRDefault="00A657D6" w:rsidP="00B0205A">
            <w:pPr>
              <w:pStyle w:val="MDPI31text"/>
              <w:rPr>
                <w:spacing w:val="-2"/>
              </w:rPr>
            </w:pPr>
            <w:r w:rsidRPr="00A657D6">
              <w:rPr>
                <w:spacing w:val="-2"/>
              </w:rPr>
              <w:t>negative</w:t>
            </w:r>
          </w:p>
        </w:tc>
        <w:tc>
          <w:tcPr>
            <w:tcW w:w="1831" w:type="dxa"/>
          </w:tcPr>
          <w:p w14:paraId="1ECE37E6" w14:textId="77777777" w:rsidR="00A657D6" w:rsidRPr="00A657D6" w:rsidRDefault="00A657D6" w:rsidP="00A657D6">
            <w:pPr>
              <w:pStyle w:val="MDPI31text"/>
              <w:rPr>
                <w:spacing w:val="-2"/>
              </w:rPr>
            </w:pPr>
            <w:r w:rsidRPr="00A657D6">
              <w:rPr>
                <w:spacing w:val="-2"/>
              </w:rPr>
              <w:t>20, 40, 60, 80</w:t>
            </w:r>
          </w:p>
        </w:tc>
        <w:tc>
          <w:tcPr>
            <w:tcW w:w="1440" w:type="dxa"/>
          </w:tcPr>
          <w:p w14:paraId="6843316B" w14:textId="77777777" w:rsidR="00A657D6" w:rsidRPr="00A657D6" w:rsidRDefault="00A657D6" w:rsidP="00A657D6">
            <w:pPr>
              <w:pStyle w:val="MDPI31text"/>
              <w:rPr>
                <w:spacing w:val="-2"/>
              </w:rPr>
            </w:pPr>
            <w:r w:rsidRPr="00A657D6">
              <w:rPr>
                <w:spacing w:val="-2"/>
              </w:rPr>
              <w:t>8-12</w:t>
            </w:r>
          </w:p>
        </w:tc>
      </w:tr>
      <w:tr w:rsidR="00A657D6" w:rsidRPr="00A657D6" w14:paraId="0790C01E" w14:textId="77777777" w:rsidTr="00B0205A">
        <w:tc>
          <w:tcPr>
            <w:tcW w:w="2245" w:type="dxa"/>
          </w:tcPr>
          <w:p w14:paraId="47683089" w14:textId="77777777" w:rsidR="00A657D6" w:rsidRPr="00A657D6" w:rsidRDefault="00A657D6" w:rsidP="00A657D6">
            <w:pPr>
              <w:pStyle w:val="MDPI31text"/>
              <w:rPr>
                <w:spacing w:val="-2"/>
              </w:rPr>
            </w:pPr>
            <w:r w:rsidRPr="00A657D6">
              <w:rPr>
                <w:spacing w:val="-2"/>
              </w:rPr>
              <w:t>GSH-13C2-15N-Ellman’s</w:t>
            </w:r>
          </w:p>
        </w:tc>
        <w:tc>
          <w:tcPr>
            <w:tcW w:w="1260" w:type="dxa"/>
          </w:tcPr>
          <w:p w14:paraId="031AD8A8" w14:textId="77777777" w:rsidR="00A657D6" w:rsidRPr="00A657D6" w:rsidRDefault="00A657D6" w:rsidP="00A657D6">
            <w:pPr>
              <w:pStyle w:val="MDPI31text"/>
              <w:rPr>
                <w:spacing w:val="-2"/>
              </w:rPr>
            </w:pPr>
            <w:r w:rsidRPr="00A657D6">
              <w:rPr>
                <w:spacing w:val="-2"/>
              </w:rPr>
              <w:t>506.0580</w:t>
            </w:r>
          </w:p>
        </w:tc>
        <w:tc>
          <w:tcPr>
            <w:tcW w:w="1710" w:type="dxa"/>
          </w:tcPr>
          <w:p w14:paraId="37F65330" w14:textId="77777777" w:rsidR="00A657D6" w:rsidRPr="00A657D6" w:rsidRDefault="00A657D6" w:rsidP="00B0205A">
            <w:pPr>
              <w:pStyle w:val="MDPI31text"/>
              <w:rPr>
                <w:spacing w:val="-2"/>
              </w:rPr>
            </w:pPr>
            <w:r w:rsidRPr="00A657D6">
              <w:rPr>
                <w:spacing w:val="-2"/>
              </w:rPr>
              <w:t>negative</w:t>
            </w:r>
          </w:p>
        </w:tc>
        <w:tc>
          <w:tcPr>
            <w:tcW w:w="1831" w:type="dxa"/>
          </w:tcPr>
          <w:p w14:paraId="7FE22E14" w14:textId="77777777" w:rsidR="00A657D6" w:rsidRPr="00A657D6" w:rsidRDefault="00A657D6" w:rsidP="00A657D6">
            <w:pPr>
              <w:pStyle w:val="MDPI31text"/>
              <w:rPr>
                <w:spacing w:val="-2"/>
              </w:rPr>
            </w:pPr>
            <w:r w:rsidRPr="00A657D6">
              <w:rPr>
                <w:spacing w:val="-2"/>
              </w:rPr>
              <w:t>20, 40, 60, 80</w:t>
            </w:r>
          </w:p>
        </w:tc>
        <w:tc>
          <w:tcPr>
            <w:tcW w:w="1440" w:type="dxa"/>
          </w:tcPr>
          <w:p w14:paraId="230EBDB6" w14:textId="77777777" w:rsidR="00A657D6" w:rsidRPr="00A657D6" w:rsidRDefault="00A657D6" w:rsidP="00A657D6">
            <w:pPr>
              <w:pStyle w:val="MDPI31text"/>
              <w:rPr>
                <w:spacing w:val="-2"/>
              </w:rPr>
            </w:pPr>
            <w:r w:rsidRPr="00A657D6">
              <w:rPr>
                <w:spacing w:val="-2"/>
              </w:rPr>
              <w:t>8-12</w:t>
            </w:r>
          </w:p>
        </w:tc>
      </w:tr>
      <w:tr w:rsidR="00A657D6" w:rsidRPr="00A657D6" w14:paraId="73F625F1" w14:textId="77777777" w:rsidTr="00B0205A">
        <w:tc>
          <w:tcPr>
            <w:tcW w:w="2245" w:type="dxa"/>
          </w:tcPr>
          <w:p w14:paraId="5726FFEF" w14:textId="77777777" w:rsidR="00A657D6" w:rsidRPr="00A657D6" w:rsidRDefault="00A657D6" w:rsidP="00A657D6">
            <w:pPr>
              <w:pStyle w:val="MDPI31text"/>
              <w:rPr>
                <w:spacing w:val="-2"/>
              </w:rPr>
            </w:pPr>
            <w:r w:rsidRPr="00A657D6">
              <w:rPr>
                <w:spacing w:val="-2"/>
              </w:rPr>
              <w:t>GSH</w:t>
            </w:r>
          </w:p>
        </w:tc>
        <w:tc>
          <w:tcPr>
            <w:tcW w:w="1260" w:type="dxa"/>
          </w:tcPr>
          <w:p w14:paraId="0E356724" w14:textId="77777777" w:rsidR="00A657D6" w:rsidRPr="00A657D6" w:rsidRDefault="00A657D6" w:rsidP="00A657D6">
            <w:pPr>
              <w:pStyle w:val="MDPI31text"/>
              <w:rPr>
                <w:spacing w:val="-2"/>
              </w:rPr>
            </w:pPr>
            <w:r w:rsidRPr="00A657D6">
              <w:rPr>
                <w:spacing w:val="-2"/>
              </w:rPr>
              <w:t>308.0911</w:t>
            </w:r>
          </w:p>
        </w:tc>
        <w:tc>
          <w:tcPr>
            <w:tcW w:w="1710" w:type="dxa"/>
          </w:tcPr>
          <w:p w14:paraId="31C29876" w14:textId="77777777" w:rsidR="00A657D6" w:rsidRPr="00A657D6" w:rsidRDefault="00A657D6" w:rsidP="00B0205A">
            <w:pPr>
              <w:pStyle w:val="MDPI31text"/>
              <w:rPr>
                <w:spacing w:val="-2"/>
              </w:rPr>
            </w:pPr>
            <w:r w:rsidRPr="00A657D6">
              <w:rPr>
                <w:spacing w:val="-2"/>
              </w:rPr>
              <w:t>positive</w:t>
            </w:r>
          </w:p>
        </w:tc>
        <w:tc>
          <w:tcPr>
            <w:tcW w:w="1831" w:type="dxa"/>
          </w:tcPr>
          <w:p w14:paraId="115FAC2E" w14:textId="77777777" w:rsidR="00A657D6" w:rsidRPr="00A657D6" w:rsidRDefault="00A657D6" w:rsidP="00A657D6">
            <w:pPr>
              <w:pStyle w:val="MDPI31text"/>
              <w:rPr>
                <w:spacing w:val="-2"/>
              </w:rPr>
            </w:pPr>
            <w:r w:rsidRPr="00A657D6">
              <w:rPr>
                <w:spacing w:val="-2"/>
              </w:rPr>
              <w:t>20, 40, 60, 80</w:t>
            </w:r>
          </w:p>
        </w:tc>
        <w:tc>
          <w:tcPr>
            <w:tcW w:w="1440" w:type="dxa"/>
          </w:tcPr>
          <w:p w14:paraId="1E5D14DD" w14:textId="77777777" w:rsidR="00A657D6" w:rsidRPr="00A657D6" w:rsidRDefault="00A657D6" w:rsidP="00A657D6">
            <w:pPr>
              <w:pStyle w:val="MDPI31text"/>
              <w:rPr>
                <w:spacing w:val="-2"/>
              </w:rPr>
            </w:pPr>
            <w:r w:rsidRPr="00A657D6">
              <w:rPr>
                <w:spacing w:val="-2"/>
              </w:rPr>
              <w:t>8-12</w:t>
            </w:r>
          </w:p>
        </w:tc>
      </w:tr>
      <w:tr w:rsidR="00A657D6" w:rsidRPr="00A657D6" w14:paraId="099C6865" w14:textId="77777777" w:rsidTr="00B0205A">
        <w:tc>
          <w:tcPr>
            <w:tcW w:w="2245" w:type="dxa"/>
          </w:tcPr>
          <w:p w14:paraId="451A8F94" w14:textId="77777777" w:rsidR="00A657D6" w:rsidRPr="00A657D6" w:rsidRDefault="00A657D6" w:rsidP="00A657D6">
            <w:pPr>
              <w:pStyle w:val="MDPI31text"/>
              <w:rPr>
                <w:spacing w:val="-2"/>
              </w:rPr>
            </w:pPr>
            <w:r w:rsidRPr="00A657D6">
              <w:rPr>
                <w:spacing w:val="-2"/>
              </w:rPr>
              <w:t>GSH-13C2-15N</w:t>
            </w:r>
          </w:p>
        </w:tc>
        <w:tc>
          <w:tcPr>
            <w:tcW w:w="1260" w:type="dxa"/>
          </w:tcPr>
          <w:p w14:paraId="2702F284" w14:textId="77777777" w:rsidR="00A657D6" w:rsidRPr="00A657D6" w:rsidRDefault="00A657D6" w:rsidP="00A657D6">
            <w:pPr>
              <w:pStyle w:val="MDPI31text"/>
              <w:rPr>
                <w:spacing w:val="-2"/>
              </w:rPr>
            </w:pPr>
            <w:r w:rsidRPr="00A657D6">
              <w:rPr>
                <w:spacing w:val="-2"/>
              </w:rPr>
              <w:t>309.0802</w:t>
            </w:r>
          </w:p>
        </w:tc>
        <w:tc>
          <w:tcPr>
            <w:tcW w:w="1710" w:type="dxa"/>
          </w:tcPr>
          <w:p w14:paraId="371E6BF3" w14:textId="77777777" w:rsidR="00A657D6" w:rsidRPr="00A657D6" w:rsidRDefault="00A657D6" w:rsidP="00B0205A">
            <w:pPr>
              <w:pStyle w:val="MDPI31text"/>
              <w:rPr>
                <w:spacing w:val="-2"/>
              </w:rPr>
            </w:pPr>
            <w:r w:rsidRPr="00A657D6">
              <w:rPr>
                <w:spacing w:val="-2"/>
              </w:rPr>
              <w:t>positive</w:t>
            </w:r>
          </w:p>
        </w:tc>
        <w:tc>
          <w:tcPr>
            <w:tcW w:w="1831" w:type="dxa"/>
          </w:tcPr>
          <w:p w14:paraId="25201362" w14:textId="77777777" w:rsidR="00A657D6" w:rsidRPr="00A657D6" w:rsidRDefault="00A657D6" w:rsidP="00A657D6">
            <w:pPr>
              <w:pStyle w:val="MDPI31text"/>
              <w:rPr>
                <w:spacing w:val="-2"/>
              </w:rPr>
            </w:pPr>
            <w:r w:rsidRPr="00A657D6">
              <w:rPr>
                <w:spacing w:val="-2"/>
              </w:rPr>
              <w:t>20, 40, 60, 80</w:t>
            </w:r>
          </w:p>
        </w:tc>
        <w:tc>
          <w:tcPr>
            <w:tcW w:w="1440" w:type="dxa"/>
          </w:tcPr>
          <w:p w14:paraId="5A9462BA" w14:textId="77777777" w:rsidR="00A657D6" w:rsidRPr="00A657D6" w:rsidRDefault="00A657D6" w:rsidP="00A657D6">
            <w:pPr>
              <w:pStyle w:val="MDPI31text"/>
              <w:rPr>
                <w:spacing w:val="-2"/>
              </w:rPr>
            </w:pPr>
            <w:r w:rsidRPr="00A657D6">
              <w:rPr>
                <w:spacing w:val="-2"/>
              </w:rPr>
              <w:t>8-12</w:t>
            </w:r>
          </w:p>
        </w:tc>
      </w:tr>
      <w:tr w:rsidR="00A657D6" w:rsidRPr="00A657D6" w14:paraId="401E889E" w14:textId="77777777" w:rsidTr="00B0205A">
        <w:tc>
          <w:tcPr>
            <w:tcW w:w="2245" w:type="dxa"/>
          </w:tcPr>
          <w:p w14:paraId="505D909B" w14:textId="77777777" w:rsidR="00A657D6" w:rsidRPr="00A657D6" w:rsidRDefault="00A657D6" w:rsidP="00A657D6">
            <w:pPr>
              <w:pStyle w:val="MDPI31text"/>
              <w:rPr>
                <w:spacing w:val="-2"/>
              </w:rPr>
            </w:pPr>
            <w:r w:rsidRPr="00A657D6">
              <w:rPr>
                <w:spacing w:val="-2"/>
              </w:rPr>
              <w:t>GSSG</w:t>
            </w:r>
          </w:p>
        </w:tc>
        <w:tc>
          <w:tcPr>
            <w:tcW w:w="1260" w:type="dxa"/>
          </w:tcPr>
          <w:p w14:paraId="308160B4" w14:textId="77777777" w:rsidR="00A657D6" w:rsidRPr="00A657D6" w:rsidRDefault="00A657D6" w:rsidP="00A657D6">
            <w:pPr>
              <w:pStyle w:val="MDPI31text"/>
              <w:rPr>
                <w:spacing w:val="-2"/>
              </w:rPr>
            </w:pPr>
            <w:r w:rsidRPr="00A657D6">
              <w:rPr>
                <w:spacing w:val="-2"/>
              </w:rPr>
              <w:t>613.1592</w:t>
            </w:r>
          </w:p>
        </w:tc>
        <w:tc>
          <w:tcPr>
            <w:tcW w:w="1710" w:type="dxa"/>
          </w:tcPr>
          <w:p w14:paraId="6E679D6C" w14:textId="77777777" w:rsidR="00A657D6" w:rsidRPr="00A657D6" w:rsidRDefault="00A657D6" w:rsidP="00B0205A">
            <w:pPr>
              <w:pStyle w:val="MDPI31text"/>
              <w:rPr>
                <w:spacing w:val="-2"/>
              </w:rPr>
            </w:pPr>
            <w:r w:rsidRPr="00A657D6">
              <w:rPr>
                <w:spacing w:val="-2"/>
              </w:rPr>
              <w:t>positive</w:t>
            </w:r>
          </w:p>
        </w:tc>
        <w:tc>
          <w:tcPr>
            <w:tcW w:w="1831" w:type="dxa"/>
          </w:tcPr>
          <w:p w14:paraId="180F35BE" w14:textId="77777777" w:rsidR="00A657D6" w:rsidRPr="00A657D6" w:rsidRDefault="00A657D6" w:rsidP="00A657D6">
            <w:pPr>
              <w:pStyle w:val="MDPI31text"/>
              <w:rPr>
                <w:spacing w:val="-2"/>
              </w:rPr>
            </w:pPr>
            <w:r w:rsidRPr="00A657D6">
              <w:rPr>
                <w:spacing w:val="-2"/>
              </w:rPr>
              <w:t>20, 40, 60, 80</w:t>
            </w:r>
          </w:p>
        </w:tc>
        <w:tc>
          <w:tcPr>
            <w:tcW w:w="1440" w:type="dxa"/>
          </w:tcPr>
          <w:p w14:paraId="1A8D7718" w14:textId="77777777" w:rsidR="00A657D6" w:rsidRPr="00A657D6" w:rsidRDefault="00A657D6" w:rsidP="00A657D6">
            <w:pPr>
              <w:pStyle w:val="MDPI31text"/>
              <w:rPr>
                <w:spacing w:val="-2"/>
              </w:rPr>
            </w:pPr>
            <w:r w:rsidRPr="00A657D6">
              <w:rPr>
                <w:spacing w:val="-2"/>
              </w:rPr>
              <w:t>10-14</w:t>
            </w:r>
          </w:p>
        </w:tc>
      </w:tr>
      <w:tr w:rsidR="00A657D6" w:rsidRPr="00A657D6" w14:paraId="7430DEE0" w14:textId="77777777" w:rsidTr="00B0205A">
        <w:tc>
          <w:tcPr>
            <w:tcW w:w="2245" w:type="dxa"/>
          </w:tcPr>
          <w:p w14:paraId="6E6BF860" w14:textId="77777777" w:rsidR="00A657D6" w:rsidRPr="00A657D6" w:rsidRDefault="00A657D6" w:rsidP="00A657D6">
            <w:pPr>
              <w:pStyle w:val="MDPI31text"/>
              <w:rPr>
                <w:spacing w:val="-2"/>
              </w:rPr>
            </w:pPr>
            <w:r w:rsidRPr="00A657D6">
              <w:rPr>
                <w:spacing w:val="-2"/>
              </w:rPr>
              <w:t>NADPH</w:t>
            </w:r>
          </w:p>
        </w:tc>
        <w:tc>
          <w:tcPr>
            <w:tcW w:w="1260" w:type="dxa"/>
          </w:tcPr>
          <w:p w14:paraId="3F24790E" w14:textId="77777777" w:rsidR="00A657D6" w:rsidRPr="00A657D6" w:rsidRDefault="00A657D6" w:rsidP="00A657D6">
            <w:pPr>
              <w:pStyle w:val="MDPI31text"/>
              <w:rPr>
                <w:spacing w:val="-2"/>
              </w:rPr>
            </w:pPr>
            <w:r w:rsidRPr="00A657D6">
              <w:rPr>
                <w:spacing w:val="-2"/>
              </w:rPr>
              <w:t>746.0984</w:t>
            </w:r>
          </w:p>
        </w:tc>
        <w:tc>
          <w:tcPr>
            <w:tcW w:w="1710" w:type="dxa"/>
          </w:tcPr>
          <w:p w14:paraId="7544E36D" w14:textId="77777777" w:rsidR="00A657D6" w:rsidRPr="00A657D6" w:rsidRDefault="00A657D6" w:rsidP="00B0205A">
            <w:pPr>
              <w:pStyle w:val="MDPI31text"/>
              <w:rPr>
                <w:spacing w:val="-2"/>
              </w:rPr>
            </w:pPr>
            <w:r w:rsidRPr="00A657D6">
              <w:rPr>
                <w:spacing w:val="-2"/>
              </w:rPr>
              <w:t>positive</w:t>
            </w:r>
          </w:p>
        </w:tc>
        <w:tc>
          <w:tcPr>
            <w:tcW w:w="1831" w:type="dxa"/>
          </w:tcPr>
          <w:p w14:paraId="6ED5C887" w14:textId="77777777" w:rsidR="00A657D6" w:rsidRPr="00A657D6" w:rsidRDefault="00A657D6" w:rsidP="00A657D6">
            <w:pPr>
              <w:pStyle w:val="MDPI31text"/>
              <w:rPr>
                <w:spacing w:val="-2"/>
              </w:rPr>
            </w:pPr>
            <w:r w:rsidRPr="00A657D6">
              <w:rPr>
                <w:spacing w:val="-2"/>
              </w:rPr>
              <w:t>20, 40, 60, 80</w:t>
            </w:r>
          </w:p>
        </w:tc>
        <w:tc>
          <w:tcPr>
            <w:tcW w:w="1440" w:type="dxa"/>
          </w:tcPr>
          <w:p w14:paraId="1A7ACDAB" w14:textId="77777777" w:rsidR="00A657D6" w:rsidRPr="00A657D6" w:rsidRDefault="00A657D6" w:rsidP="00A657D6">
            <w:pPr>
              <w:pStyle w:val="MDPI31text"/>
              <w:rPr>
                <w:spacing w:val="-2"/>
              </w:rPr>
            </w:pPr>
            <w:r w:rsidRPr="00A657D6">
              <w:rPr>
                <w:spacing w:val="-2"/>
              </w:rPr>
              <w:t>9-14</w:t>
            </w:r>
          </w:p>
        </w:tc>
      </w:tr>
      <w:tr w:rsidR="00A657D6" w:rsidRPr="00A657D6" w14:paraId="3F59279D" w14:textId="77777777" w:rsidTr="00B0205A">
        <w:tc>
          <w:tcPr>
            <w:tcW w:w="2245" w:type="dxa"/>
          </w:tcPr>
          <w:p w14:paraId="11E33BB4" w14:textId="77777777" w:rsidR="00A657D6" w:rsidRPr="00A657D6" w:rsidRDefault="00A657D6" w:rsidP="00A657D6">
            <w:pPr>
              <w:pStyle w:val="MDPI31text"/>
              <w:rPr>
                <w:spacing w:val="-2"/>
              </w:rPr>
            </w:pPr>
            <w:r w:rsidRPr="00A657D6">
              <w:rPr>
                <w:spacing w:val="-2"/>
              </w:rPr>
              <w:t>NADP</w:t>
            </w:r>
          </w:p>
        </w:tc>
        <w:tc>
          <w:tcPr>
            <w:tcW w:w="1260" w:type="dxa"/>
          </w:tcPr>
          <w:p w14:paraId="55761379" w14:textId="77777777" w:rsidR="00A657D6" w:rsidRPr="00A657D6" w:rsidRDefault="00A657D6" w:rsidP="00A657D6">
            <w:pPr>
              <w:pStyle w:val="MDPI31text"/>
              <w:rPr>
                <w:spacing w:val="-2"/>
              </w:rPr>
            </w:pPr>
            <w:r w:rsidRPr="00A657D6">
              <w:rPr>
                <w:spacing w:val="-2"/>
              </w:rPr>
              <w:t>744.0827</w:t>
            </w:r>
          </w:p>
        </w:tc>
        <w:tc>
          <w:tcPr>
            <w:tcW w:w="1710" w:type="dxa"/>
          </w:tcPr>
          <w:p w14:paraId="2DD5F3CE" w14:textId="77777777" w:rsidR="00A657D6" w:rsidRPr="00A657D6" w:rsidRDefault="00A657D6" w:rsidP="00B0205A">
            <w:pPr>
              <w:pStyle w:val="MDPI31text"/>
              <w:rPr>
                <w:spacing w:val="-2"/>
              </w:rPr>
            </w:pPr>
            <w:r w:rsidRPr="00A657D6">
              <w:rPr>
                <w:spacing w:val="-2"/>
              </w:rPr>
              <w:t>positive</w:t>
            </w:r>
          </w:p>
        </w:tc>
        <w:tc>
          <w:tcPr>
            <w:tcW w:w="1831" w:type="dxa"/>
          </w:tcPr>
          <w:p w14:paraId="03F7006E" w14:textId="77777777" w:rsidR="00A657D6" w:rsidRPr="00A657D6" w:rsidRDefault="00A657D6" w:rsidP="00A657D6">
            <w:pPr>
              <w:pStyle w:val="MDPI31text"/>
              <w:rPr>
                <w:spacing w:val="-2"/>
              </w:rPr>
            </w:pPr>
            <w:r w:rsidRPr="00A657D6">
              <w:rPr>
                <w:spacing w:val="-2"/>
              </w:rPr>
              <w:t>20, 40, 60, 80</w:t>
            </w:r>
          </w:p>
        </w:tc>
        <w:tc>
          <w:tcPr>
            <w:tcW w:w="1440" w:type="dxa"/>
          </w:tcPr>
          <w:p w14:paraId="35D8203A" w14:textId="77777777" w:rsidR="00A657D6" w:rsidRPr="00A657D6" w:rsidRDefault="00A657D6" w:rsidP="00A657D6">
            <w:pPr>
              <w:pStyle w:val="MDPI31text"/>
              <w:rPr>
                <w:spacing w:val="-2"/>
              </w:rPr>
            </w:pPr>
            <w:r w:rsidRPr="00A657D6">
              <w:rPr>
                <w:spacing w:val="-2"/>
              </w:rPr>
              <w:t>8-13</w:t>
            </w:r>
          </w:p>
        </w:tc>
      </w:tr>
      <w:tr w:rsidR="00A657D6" w:rsidRPr="00A657D6" w14:paraId="1DE46214" w14:textId="77777777" w:rsidTr="00B0205A">
        <w:tc>
          <w:tcPr>
            <w:tcW w:w="2245" w:type="dxa"/>
          </w:tcPr>
          <w:p w14:paraId="5A518401" w14:textId="77777777" w:rsidR="00A657D6" w:rsidRPr="00A657D6" w:rsidRDefault="00A657D6" w:rsidP="00A657D6">
            <w:pPr>
              <w:pStyle w:val="MDPI31text"/>
              <w:rPr>
                <w:spacing w:val="-2"/>
              </w:rPr>
            </w:pPr>
            <w:r w:rsidRPr="00A657D6">
              <w:rPr>
                <w:spacing w:val="-2"/>
              </w:rPr>
              <w:t>NADH</w:t>
            </w:r>
          </w:p>
        </w:tc>
        <w:tc>
          <w:tcPr>
            <w:tcW w:w="1260" w:type="dxa"/>
          </w:tcPr>
          <w:p w14:paraId="04420FA1" w14:textId="77777777" w:rsidR="00A657D6" w:rsidRPr="00A657D6" w:rsidRDefault="00A657D6" w:rsidP="00A657D6">
            <w:pPr>
              <w:pStyle w:val="MDPI31text"/>
              <w:rPr>
                <w:spacing w:val="-2"/>
              </w:rPr>
            </w:pPr>
            <w:r w:rsidRPr="00A657D6">
              <w:rPr>
                <w:spacing w:val="-2"/>
              </w:rPr>
              <w:t>666.1320</w:t>
            </w:r>
          </w:p>
        </w:tc>
        <w:tc>
          <w:tcPr>
            <w:tcW w:w="1710" w:type="dxa"/>
          </w:tcPr>
          <w:p w14:paraId="755E513A" w14:textId="77777777" w:rsidR="00A657D6" w:rsidRPr="00A657D6" w:rsidRDefault="00A657D6" w:rsidP="00B0205A">
            <w:pPr>
              <w:pStyle w:val="MDPI31text"/>
              <w:rPr>
                <w:spacing w:val="-2"/>
              </w:rPr>
            </w:pPr>
            <w:r w:rsidRPr="00A657D6">
              <w:rPr>
                <w:spacing w:val="-2"/>
              </w:rPr>
              <w:t>positive</w:t>
            </w:r>
          </w:p>
        </w:tc>
        <w:tc>
          <w:tcPr>
            <w:tcW w:w="1831" w:type="dxa"/>
          </w:tcPr>
          <w:p w14:paraId="3E5F11AF" w14:textId="77777777" w:rsidR="00A657D6" w:rsidRPr="00A657D6" w:rsidRDefault="00A657D6" w:rsidP="00A657D6">
            <w:pPr>
              <w:pStyle w:val="MDPI31text"/>
              <w:rPr>
                <w:spacing w:val="-2"/>
              </w:rPr>
            </w:pPr>
            <w:r w:rsidRPr="00A657D6">
              <w:rPr>
                <w:spacing w:val="-2"/>
              </w:rPr>
              <w:t>20, 40, 60, 80</w:t>
            </w:r>
          </w:p>
        </w:tc>
        <w:tc>
          <w:tcPr>
            <w:tcW w:w="1440" w:type="dxa"/>
          </w:tcPr>
          <w:p w14:paraId="60364AE7" w14:textId="77777777" w:rsidR="00A657D6" w:rsidRPr="00A657D6" w:rsidRDefault="00A657D6" w:rsidP="00A657D6">
            <w:pPr>
              <w:pStyle w:val="MDPI31text"/>
              <w:rPr>
                <w:spacing w:val="-2"/>
              </w:rPr>
            </w:pPr>
            <w:r w:rsidRPr="00A657D6">
              <w:rPr>
                <w:spacing w:val="-2"/>
              </w:rPr>
              <w:t>6-11</w:t>
            </w:r>
          </w:p>
        </w:tc>
      </w:tr>
      <w:tr w:rsidR="00A657D6" w:rsidRPr="00A657D6" w14:paraId="261D273A" w14:textId="77777777" w:rsidTr="00B0205A">
        <w:tc>
          <w:tcPr>
            <w:tcW w:w="2245" w:type="dxa"/>
          </w:tcPr>
          <w:p w14:paraId="5D934ACB" w14:textId="77777777" w:rsidR="00A657D6" w:rsidRPr="00A657D6" w:rsidRDefault="00A657D6" w:rsidP="00A657D6">
            <w:pPr>
              <w:pStyle w:val="MDPI31text"/>
              <w:rPr>
                <w:spacing w:val="-2"/>
              </w:rPr>
            </w:pPr>
            <w:r w:rsidRPr="00A657D6">
              <w:rPr>
                <w:spacing w:val="-2"/>
              </w:rPr>
              <w:t>NAD</w:t>
            </w:r>
          </w:p>
        </w:tc>
        <w:tc>
          <w:tcPr>
            <w:tcW w:w="1260" w:type="dxa"/>
          </w:tcPr>
          <w:p w14:paraId="76A92A0E" w14:textId="77777777" w:rsidR="00A657D6" w:rsidRPr="00A657D6" w:rsidRDefault="00A657D6" w:rsidP="00A657D6">
            <w:pPr>
              <w:pStyle w:val="MDPI31text"/>
              <w:rPr>
                <w:spacing w:val="-2"/>
              </w:rPr>
            </w:pPr>
            <w:r w:rsidRPr="00A657D6">
              <w:rPr>
                <w:spacing w:val="-2"/>
              </w:rPr>
              <w:t>664.1164</w:t>
            </w:r>
          </w:p>
        </w:tc>
        <w:tc>
          <w:tcPr>
            <w:tcW w:w="1710" w:type="dxa"/>
          </w:tcPr>
          <w:p w14:paraId="52BF52E5" w14:textId="77777777" w:rsidR="00A657D6" w:rsidRPr="00A657D6" w:rsidRDefault="00A657D6" w:rsidP="00B0205A">
            <w:pPr>
              <w:pStyle w:val="MDPI31text"/>
              <w:rPr>
                <w:spacing w:val="-2"/>
              </w:rPr>
            </w:pPr>
            <w:r w:rsidRPr="00A657D6">
              <w:rPr>
                <w:spacing w:val="-2"/>
              </w:rPr>
              <w:t>positive</w:t>
            </w:r>
          </w:p>
        </w:tc>
        <w:tc>
          <w:tcPr>
            <w:tcW w:w="1831" w:type="dxa"/>
          </w:tcPr>
          <w:p w14:paraId="10DC061E" w14:textId="77777777" w:rsidR="00A657D6" w:rsidRPr="00A657D6" w:rsidRDefault="00A657D6" w:rsidP="00A657D6">
            <w:pPr>
              <w:pStyle w:val="MDPI31text"/>
              <w:rPr>
                <w:spacing w:val="-2"/>
              </w:rPr>
            </w:pPr>
            <w:r w:rsidRPr="00A657D6">
              <w:rPr>
                <w:spacing w:val="-2"/>
              </w:rPr>
              <w:t>20, 40, 60, 80</w:t>
            </w:r>
          </w:p>
        </w:tc>
        <w:tc>
          <w:tcPr>
            <w:tcW w:w="1440" w:type="dxa"/>
          </w:tcPr>
          <w:p w14:paraId="63E36817" w14:textId="77777777" w:rsidR="00A657D6" w:rsidRPr="00A657D6" w:rsidRDefault="00A657D6" w:rsidP="00A657D6">
            <w:pPr>
              <w:pStyle w:val="MDPI31text"/>
              <w:rPr>
                <w:spacing w:val="-2"/>
              </w:rPr>
            </w:pPr>
            <w:r w:rsidRPr="00A657D6">
              <w:rPr>
                <w:spacing w:val="-2"/>
              </w:rPr>
              <w:t>6-11</w:t>
            </w:r>
          </w:p>
        </w:tc>
      </w:tr>
    </w:tbl>
    <w:p w14:paraId="4776B2FD" w14:textId="77777777" w:rsidR="00A657D6" w:rsidRPr="00A657D6" w:rsidRDefault="00A657D6" w:rsidP="00A657D6">
      <w:pPr>
        <w:pStyle w:val="MDPI31text"/>
        <w:rPr>
          <w:spacing w:val="-2"/>
        </w:rPr>
      </w:pPr>
    </w:p>
    <w:p w14:paraId="2FBD625D" w14:textId="67603D26" w:rsidR="00A657D6" w:rsidRPr="00A657D6" w:rsidRDefault="00A657D6" w:rsidP="00A657D6">
      <w:pPr>
        <w:pStyle w:val="MDPI31text"/>
        <w:rPr>
          <w:spacing w:val="-2"/>
        </w:rPr>
      </w:pPr>
      <w:r w:rsidRPr="00A657D6">
        <w:rPr>
          <w:spacing w:val="-2"/>
        </w:rPr>
        <w:lastRenderedPageBreak/>
        <w:t xml:space="preserve">Relative quantitation of polar metabolites was performed with </w:t>
      </w:r>
      <w:proofErr w:type="spellStart"/>
      <w:r w:rsidRPr="00A657D6">
        <w:rPr>
          <w:spacing w:val="-2"/>
        </w:rPr>
        <w:t>TraceFinder</w:t>
      </w:r>
      <w:proofErr w:type="spellEnd"/>
      <w:r w:rsidRPr="00A657D6">
        <w:rPr>
          <w:spacing w:val="-2"/>
        </w:rPr>
        <w:t xml:space="preserve"> 4.1 (Thermo Fisher Scientific, Waltham, MA) using a </w:t>
      </w:r>
      <w:proofErr w:type="gramStart"/>
      <w:r w:rsidRPr="00A657D6">
        <w:rPr>
          <w:spacing w:val="-2"/>
        </w:rPr>
        <w:t>5 ppm</w:t>
      </w:r>
      <w:proofErr w:type="gramEnd"/>
      <w:r w:rsidRPr="00A657D6">
        <w:rPr>
          <w:spacing w:val="-2"/>
        </w:rPr>
        <w:t xml:space="preserve"> mass tolerance and referencing an in-house library of chemical standards</w:t>
      </w:r>
      <w:r w:rsidR="004957BF">
        <w:rPr>
          <w:spacing w:val="-2"/>
        </w:rPr>
        <w:t xml:space="preserve"> (</w:t>
      </w:r>
      <w:r w:rsidR="00B0205A">
        <w:rPr>
          <w:spacing w:val="-2"/>
        </w:rPr>
        <w:t>submitted separately</w:t>
      </w:r>
      <w:r w:rsidR="004957BF">
        <w:rPr>
          <w:spacing w:val="-2"/>
        </w:rPr>
        <w:t>)</w:t>
      </w:r>
      <w:r w:rsidRPr="00A657D6">
        <w:rPr>
          <w:spacing w:val="-2"/>
        </w:rPr>
        <w:t>. Pooled samples and fractional dilutions were prepared as quality controls and only those metabolites were taken for further analysis, for which the correlation between the dilution factor and the peak area was &gt;0.95 (high confidence metabolites)</w:t>
      </w:r>
      <w:r w:rsidR="00347B80">
        <w:rPr>
          <w:spacing w:val="-2"/>
        </w:rPr>
        <w:t xml:space="preserve"> and for which the coefficient of variation (CV) was below 30%</w:t>
      </w:r>
      <w:r w:rsidRPr="00A657D6">
        <w:rPr>
          <w:spacing w:val="-2"/>
        </w:rPr>
        <w:t xml:space="preserve">. Normalization for biological material amounts was based on the total integrated peak area values of high-confidence metabolites within an experimental batch after normalizing to the averaged factor from all mean-centered chromatographic peak areas of isotopically labeled amino acids internal standards. </w:t>
      </w:r>
      <w:r w:rsidR="00347B80">
        <w:rPr>
          <w:spacing w:val="-2"/>
        </w:rPr>
        <w:t>Where indicated, data was control mean centered, otherwise</w:t>
      </w:r>
      <w:r w:rsidRPr="00A657D6">
        <w:rPr>
          <w:spacing w:val="-2"/>
        </w:rPr>
        <w:t xml:space="preserve"> data were Log transformed and Pareto scaled </w:t>
      </w:r>
      <w:r w:rsidR="00347B80">
        <w:rPr>
          <w:spacing w:val="-2"/>
        </w:rPr>
        <w:t>within the</w:t>
      </w:r>
      <w:r w:rsidRPr="00A657D6">
        <w:rPr>
          <w:spacing w:val="-2"/>
        </w:rPr>
        <w:t xml:space="preserve"> </w:t>
      </w:r>
      <w:proofErr w:type="spellStart"/>
      <w:r w:rsidRPr="00A657D6">
        <w:rPr>
          <w:spacing w:val="-2"/>
        </w:rPr>
        <w:t>MetaboAnalyst</w:t>
      </w:r>
      <w:proofErr w:type="spellEnd"/>
      <w:r w:rsidRPr="00A657D6">
        <w:rPr>
          <w:spacing w:val="-2"/>
        </w:rPr>
        <w:t xml:space="preserve">-based statistical analysis </w:t>
      </w:r>
      <w:r w:rsidR="00347B80">
        <w:rPr>
          <w:spacing w:val="-2"/>
        </w:rPr>
        <w:t xml:space="preserve">platform </w:t>
      </w:r>
      <w:r w:rsidRPr="00A657D6">
        <w:rPr>
          <w:spacing w:val="-2"/>
        </w:rPr>
        <w:t xml:space="preserve">(Xia et al, </w:t>
      </w:r>
      <w:proofErr w:type="spellStart"/>
      <w:r w:rsidRPr="00A657D6">
        <w:rPr>
          <w:spacing w:val="-2"/>
        </w:rPr>
        <w:t>Nucleai</w:t>
      </w:r>
      <w:proofErr w:type="spellEnd"/>
      <w:r w:rsidRPr="00A657D6">
        <w:rPr>
          <w:spacing w:val="-2"/>
        </w:rPr>
        <w:t xml:space="preserve"> Acid research, 2015).</w:t>
      </w:r>
      <w:r w:rsidR="00347B80">
        <w:rPr>
          <w:spacing w:val="-2"/>
        </w:rPr>
        <w:t xml:space="preserve"> All heatmap, PCA, or PLSDA analysis were performed using the </w:t>
      </w:r>
      <w:proofErr w:type="spellStart"/>
      <w:r w:rsidR="00347B80">
        <w:rPr>
          <w:spacing w:val="-2"/>
        </w:rPr>
        <w:t>MetaboAnalyst</w:t>
      </w:r>
      <w:proofErr w:type="spellEnd"/>
      <w:r w:rsidR="00347B80">
        <w:rPr>
          <w:spacing w:val="-2"/>
        </w:rPr>
        <w:t xml:space="preserve"> online platform. Individual one-way </w:t>
      </w:r>
      <w:proofErr w:type="spellStart"/>
      <w:r w:rsidR="00347B80">
        <w:rPr>
          <w:spacing w:val="-2"/>
        </w:rPr>
        <w:t>Anova</w:t>
      </w:r>
      <w:proofErr w:type="spellEnd"/>
      <w:r w:rsidR="00347B80">
        <w:rPr>
          <w:spacing w:val="-2"/>
        </w:rPr>
        <w:t xml:space="preserve"> and t-tests were performed in Prism software. </w:t>
      </w:r>
    </w:p>
    <w:p w14:paraId="0F734415" w14:textId="77777777" w:rsidR="00A657D6" w:rsidRPr="00A657D6" w:rsidRDefault="00A657D6" w:rsidP="00A657D6">
      <w:pPr>
        <w:pStyle w:val="MDPI31text"/>
        <w:rPr>
          <w:spacing w:val="-2"/>
        </w:rPr>
      </w:pPr>
    </w:p>
    <w:p w14:paraId="5407993E" w14:textId="77777777" w:rsidR="00A657D6" w:rsidRPr="00A657D6" w:rsidRDefault="00A657D6" w:rsidP="00A657D6">
      <w:pPr>
        <w:pStyle w:val="MDPI31text"/>
        <w:rPr>
          <w:spacing w:val="-2"/>
        </w:rPr>
      </w:pPr>
    </w:p>
    <w:p w14:paraId="428EC188" w14:textId="77777777" w:rsidR="00A657D6" w:rsidRPr="00A657D6" w:rsidRDefault="00A657D6" w:rsidP="00A657D6">
      <w:pPr>
        <w:pStyle w:val="MDPI31text"/>
        <w:rPr>
          <w:spacing w:val="-2"/>
        </w:rPr>
      </w:pPr>
    </w:p>
    <w:p w14:paraId="0220928A" w14:textId="36A262EB" w:rsidR="00B46C13" w:rsidRDefault="00B46C13" w:rsidP="00B46C13">
      <w:pPr>
        <w:pStyle w:val="MDPI31text"/>
        <w:rPr>
          <w:spacing w:val="-2"/>
        </w:rPr>
      </w:pPr>
    </w:p>
    <w:p w14:paraId="0EB9A05A" w14:textId="77777777" w:rsidR="00B46C13" w:rsidRPr="00B46C13" w:rsidRDefault="00B46C13" w:rsidP="00B46C13">
      <w:pPr>
        <w:pStyle w:val="MDPI31text"/>
        <w:rPr>
          <w:spacing w:val="-2"/>
        </w:rPr>
      </w:pPr>
    </w:p>
    <w:sectPr w:rsidR="00B46C13" w:rsidRPr="00B46C13" w:rsidSect="00620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13"/>
    <w:rsid w:val="0001137D"/>
    <w:rsid w:val="00025E8B"/>
    <w:rsid w:val="000C6097"/>
    <w:rsid w:val="000F433E"/>
    <w:rsid w:val="0016513E"/>
    <w:rsid w:val="001A612A"/>
    <w:rsid w:val="001F2464"/>
    <w:rsid w:val="001F4652"/>
    <w:rsid w:val="003079F7"/>
    <w:rsid w:val="00335BDA"/>
    <w:rsid w:val="00347B80"/>
    <w:rsid w:val="003631D7"/>
    <w:rsid w:val="003A1AEC"/>
    <w:rsid w:val="003F199D"/>
    <w:rsid w:val="003F2E72"/>
    <w:rsid w:val="00416073"/>
    <w:rsid w:val="00431878"/>
    <w:rsid w:val="004957BF"/>
    <w:rsid w:val="004A2295"/>
    <w:rsid w:val="004A3DBD"/>
    <w:rsid w:val="004B32C7"/>
    <w:rsid w:val="00556227"/>
    <w:rsid w:val="00580AB7"/>
    <w:rsid w:val="0060191D"/>
    <w:rsid w:val="00620463"/>
    <w:rsid w:val="00675009"/>
    <w:rsid w:val="00696145"/>
    <w:rsid w:val="008059CE"/>
    <w:rsid w:val="00837084"/>
    <w:rsid w:val="008409F8"/>
    <w:rsid w:val="00856DEF"/>
    <w:rsid w:val="008B2E4B"/>
    <w:rsid w:val="008B72DE"/>
    <w:rsid w:val="0092421E"/>
    <w:rsid w:val="0094495F"/>
    <w:rsid w:val="009752F7"/>
    <w:rsid w:val="0098701C"/>
    <w:rsid w:val="00A36440"/>
    <w:rsid w:val="00A40A52"/>
    <w:rsid w:val="00A657D6"/>
    <w:rsid w:val="00AA4169"/>
    <w:rsid w:val="00AD5E96"/>
    <w:rsid w:val="00AE5B09"/>
    <w:rsid w:val="00AF4399"/>
    <w:rsid w:val="00B0205A"/>
    <w:rsid w:val="00B46C13"/>
    <w:rsid w:val="00B55EFA"/>
    <w:rsid w:val="00B6006A"/>
    <w:rsid w:val="00B752D6"/>
    <w:rsid w:val="00BA5C8A"/>
    <w:rsid w:val="00C06FA0"/>
    <w:rsid w:val="00C24BF5"/>
    <w:rsid w:val="00C6663B"/>
    <w:rsid w:val="00C736F3"/>
    <w:rsid w:val="00C77766"/>
    <w:rsid w:val="00C9437D"/>
    <w:rsid w:val="00C96851"/>
    <w:rsid w:val="00CC5D1E"/>
    <w:rsid w:val="00CD0394"/>
    <w:rsid w:val="00D20E4A"/>
    <w:rsid w:val="00D36F42"/>
    <w:rsid w:val="00D63B29"/>
    <w:rsid w:val="00DA60B4"/>
    <w:rsid w:val="00DD3233"/>
    <w:rsid w:val="00E41AA5"/>
    <w:rsid w:val="00E76263"/>
    <w:rsid w:val="00ED00C6"/>
    <w:rsid w:val="00F62550"/>
    <w:rsid w:val="00FF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F9A6"/>
  <w15:chartTrackingRefBased/>
  <w15:docId w15:val="{C6BCFFFA-C4E1-4D43-BE49-63B1E5AF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1text">
    <w:name w:val="MDPI_3.1_text"/>
    <w:qFormat/>
    <w:rsid w:val="00B46C13"/>
    <w:pPr>
      <w:adjustRightInd w:val="0"/>
      <w:snapToGrid w:val="0"/>
      <w:spacing w:line="260" w:lineRule="atLeast"/>
      <w:ind w:firstLine="425"/>
      <w:jc w:val="both"/>
    </w:pPr>
    <w:rPr>
      <w:rFonts w:ascii="Palatino Linotype" w:eastAsia="Times New Roman" w:hAnsi="Palatino Linotype" w:cs="Times New Roman"/>
      <w:snapToGrid w:val="0"/>
      <w:color w:val="000000"/>
      <w:sz w:val="20"/>
      <w:szCs w:val="22"/>
      <w:lang w:eastAsia="de-DE" w:bidi="en-US"/>
    </w:rPr>
  </w:style>
  <w:style w:type="paragraph" w:customStyle="1" w:styleId="MDPI21heading1">
    <w:name w:val="MDPI_2.1_heading1"/>
    <w:basedOn w:val="Normal"/>
    <w:qFormat/>
    <w:rsid w:val="00B46C13"/>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szCs w:val="22"/>
      <w:lang w:eastAsia="de-DE" w:bidi="en-US"/>
    </w:rPr>
  </w:style>
  <w:style w:type="table" w:styleId="TableGrid">
    <w:name w:val="Table Grid"/>
    <w:basedOn w:val="TableNormal"/>
    <w:uiPriority w:val="39"/>
    <w:rsid w:val="00A6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94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Boryana Petrova</dc:creator>
  <cp:keywords/>
  <dc:description/>
  <cp:lastModifiedBy>Boryana Petrova</cp:lastModifiedBy>
  <cp:revision>3</cp:revision>
  <dcterms:created xsi:type="dcterms:W3CDTF">2021-02-22T23:16:00Z</dcterms:created>
  <dcterms:modified xsi:type="dcterms:W3CDTF">2021-02-22T23:18:00Z</dcterms:modified>
</cp:coreProperties>
</file>