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D0D2" w14:textId="77777777" w:rsidR="00105C55" w:rsidRPr="00563AFB" w:rsidRDefault="00105C55" w:rsidP="00105C55">
      <w:pPr>
        <w:widowControl w:val="0"/>
        <w:adjustRightInd w:val="0"/>
        <w:snapToGrid w:val="0"/>
        <w:spacing w:after="360" w:line="480" w:lineRule="auto"/>
        <w:rPr>
          <w:lang w:val="en-GB"/>
        </w:rPr>
      </w:pPr>
      <w:r w:rsidRPr="00F6414E">
        <w:rPr>
          <w:b/>
          <w:lang w:val="en-GB"/>
        </w:rPr>
        <w:t>Lipid extraction.</w:t>
      </w:r>
      <w:r>
        <w:rPr>
          <w:b/>
          <w:lang w:val="en-GB"/>
        </w:rPr>
        <w:t xml:space="preserve"> </w:t>
      </w:r>
      <w:r w:rsidRPr="00563AFB">
        <w:rPr>
          <w:lang w:val="en-GB"/>
        </w:rPr>
        <w:t xml:space="preserve"> </w:t>
      </w:r>
      <w:r w:rsidRPr="00105C55">
        <w:rPr>
          <w:lang w:val="en-GB"/>
        </w:rPr>
        <w:t>Muscle homogenates/mitochondrial isolates were extracted using</w:t>
      </w:r>
      <w:r>
        <w:rPr>
          <w:lang w:val="en-GB"/>
        </w:rPr>
        <w:t xml:space="preserve"> a modified </w:t>
      </w:r>
      <w:r w:rsidRPr="00563AFB">
        <w:rPr>
          <w:lang w:val="en-GB"/>
        </w:rPr>
        <w:t>single-phase chloroform/methanol extraction as described previously</w:t>
      </w:r>
      <w:r>
        <w:rPr>
          <w:lang w:val="en-GB"/>
        </w:rPr>
        <w:t xml:space="preserve"> [Weir et al. 2016]. </w:t>
      </w:r>
      <w:r>
        <w:rPr>
          <w:lang w:val="en-GB"/>
        </w:rPr>
        <w:t>In brief, 20 volumes of chloroform:methanol (2:1) was added to the sample along with a series of internal standards. Samples were vortexed and spun on a rotoary mixer for 10 minutes. After sonication on a sonicator bath for 30 minutes, samples were rested for a further 20 minutes prior to centrifugation at 13,000 x g for 10 minutes. Supernatants were transferred into a 96 well plated, dried down and reconstituted in 50</w:t>
      </w:r>
      <w:r>
        <w:rPr>
          <w:rFonts w:ascii="Symbol" w:hAnsi="Symbol"/>
          <w:lang w:val="en-GB"/>
        </w:rPr>
        <w:t></w:t>
      </w:r>
      <w:r>
        <w:rPr>
          <w:lang w:val="en-GB"/>
        </w:rPr>
        <w:t>L water saturated butanol and sonicated for 10 minutes. After the addition of 50</w:t>
      </w:r>
      <w:r>
        <w:rPr>
          <w:rFonts w:ascii="Symbol" w:hAnsi="Symbol"/>
          <w:lang w:val="en-GB"/>
        </w:rPr>
        <w:t></w:t>
      </w:r>
      <w:r>
        <w:rPr>
          <w:lang w:val="en-GB"/>
        </w:rPr>
        <w:t>l of methanol with 10mM ammonium formate, the samples were spun down again at 4000RPM on a plate centrifuge (</w:t>
      </w:r>
      <w:r w:rsidRPr="00434296">
        <w:rPr>
          <w:lang w:val="en-GB"/>
        </w:rPr>
        <w:t>Heraeus multifuge 1S-R</w:t>
      </w:r>
      <w:r>
        <w:rPr>
          <w:lang w:val="en-GB"/>
        </w:rPr>
        <w:t>, ThermoFisher) and transferred into glass vials with inserts for mass spectrometry analysis.</w:t>
      </w:r>
    </w:p>
    <w:p w14:paraId="1E7CE9C6" w14:textId="77777777" w:rsidR="00105C55" w:rsidRPr="00F6414E" w:rsidRDefault="00105C55" w:rsidP="00105C55">
      <w:pPr>
        <w:widowControl w:val="0"/>
        <w:adjustRightInd w:val="0"/>
        <w:snapToGrid w:val="0"/>
        <w:spacing w:after="360" w:line="480" w:lineRule="auto"/>
        <w:rPr>
          <w:lang w:val="en-GB"/>
        </w:rPr>
      </w:pPr>
      <w:r w:rsidRPr="00F6414E">
        <w:rPr>
          <w:b/>
          <w:lang w:val="en-GB"/>
        </w:rPr>
        <w:t>Targeted lipidomics analysis.</w:t>
      </w:r>
      <w:r w:rsidRPr="00563AFB">
        <w:rPr>
          <w:lang w:val="en-GB"/>
        </w:rPr>
        <w:t xml:space="preserve"> Liquid chromatography tandem mass spectrometry (LC-MS/MS) was performed according to previously published methods, with slight modification for </w:t>
      </w:r>
      <w:r>
        <w:rPr>
          <w:lang w:val="en-GB"/>
        </w:rPr>
        <w:t>tissue samples [</w:t>
      </w:r>
      <w:r>
        <w:rPr>
          <w:lang w:val="en-GB"/>
        </w:rPr>
        <w:t>Huynh et al. 2019</w:t>
      </w:r>
      <w:r>
        <w:rPr>
          <w:lang w:val="en-GB"/>
        </w:rPr>
        <w:t>]</w:t>
      </w:r>
      <w:r w:rsidRPr="00563AFB">
        <w:rPr>
          <w:lang w:val="en-GB"/>
        </w:rPr>
        <w:t xml:space="preserve">. </w:t>
      </w:r>
      <w:r>
        <w:rPr>
          <w:lang w:val="en-GB"/>
        </w:rPr>
        <w:t>Sample extracts</w:t>
      </w:r>
      <w:r w:rsidRPr="00563AFB">
        <w:rPr>
          <w:lang w:val="en-GB"/>
        </w:rPr>
        <w:t xml:space="preserve"> were analysed using either (i) a 4000 </w:t>
      </w:r>
      <w:r>
        <w:rPr>
          <w:lang w:val="en-GB"/>
        </w:rPr>
        <w:t>QTRAP mass spectrometer (</w:t>
      </w:r>
      <w:r w:rsidRPr="00563AFB">
        <w:rPr>
          <w:lang w:val="en-GB"/>
        </w:rPr>
        <w:t xml:space="preserve">Sciex) </w:t>
      </w:r>
      <w:r>
        <w:rPr>
          <w:lang w:val="en-GB"/>
        </w:rPr>
        <w:t xml:space="preserve">for </w:t>
      </w:r>
      <w:r w:rsidRPr="00C07E68">
        <w:rPr>
          <w:lang w:val="en-GB"/>
        </w:rPr>
        <w:t xml:space="preserve">cardiolipins </w:t>
      </w:r>
      <w:r>
        <w:rPr>
          <w:lang w:val="en-GB"/>
        </w:rPr>
        <w:t>as described preciously [</w:t>
      </w:r>
      <w:r>
        <w:rPr>
          <w:lang w:val="en-GB"/>
        </w:rPr>
        <w:t>Tan et al. 2020</w:t>
      </w:r>
      <w:r>
        <w:rPr>
          <w:lang w:val="en-GB"/>
        </w:rPr>
        <w:t>]</w:t>
      </w:r>
      <w:bookmarkStart w:id="0" w:name="_GoBack"/>
      <w:bookmarkEnd w:id="0"/>
      <w:r>
        <w:rPr>
          <w:lang w:val="en-GB"/>
        </w:rPr>
        <w:t xml:space="preserve"> </w:t>
      </w:r>
      <w:r w:rsidRPr="00563AFB">
        <w:rPr>
          <w:lang w:val="en-GB"/>
        </w:rPr>
        <w:t xml:space="preserve">or (ii) an Agilent 6490 QQQ mass spectrometer </w:t>
      </w:r>
      <w:r>
        <w:rPr>
          <w:lang w:val="en-GB"/>
        </w:rPr>
        <w:t>all other lipid species</w:t>
      </w:r>
      <w:r w:rsidRPr="00563AFB">
        <w:rPr>
          <w:lang w:val="en-GB"/>
        </w:rPr>
        <w:t xml:space="preserve">. </w:t>
      </w:r>
      <w:r>
        <w:rPr>
          <w:lang w:val="en-GB"/>
        </w:rPr>
        <w:t xml:space="preserve"> Lipids run on the Agilent 6490 were measured using scheduled multiple reaction monitoring with the following conditions: </w:t>
      </w:r>
      <w:r w:rsidRPr="007319E4">
        <w:rPr>
          <w:lang w:val="en-GB"/>
        </w:rPr>
        <w:t>Isolation widths for Q1 and Q3 were set</w:t>
      </w:r>
      <w:r>
        <w:rPr>
          <w:lang w:val="en-GB"/>
        </w:rPr>
        <w:t xml:space="preserve"> to “unit” resolution (0.7 amu), </w:t>
      </w:r>
      <w:r w:rsidRPr="007319E4">
        <w:rPr>
          <w:lang w:val="en-GB"/>
        </w:rPr>
        <w:t xml:space="preserve">gas temperature, 150°C, nebulizer 20psi, </w:t>
      </w:r>
      <w:r>
        <w:rPr>
          <w:lang w:val="en-GB"/>
        </w:rPr>
        <w:t>s</w:t>
      </w:r>
      <w:r w:rsidRPr="007319E4">
        <w:rPr>
          <w:lang w:val="en-GB"/>
        </w:rPr>
        <w:t xml:space="preserve">heath gas temperature 200°C, gas flow rate 17L/min, capillary voltage 3500V and sheath gas flow 10L/min. </w:t>
      </w:r>
      <w:r>
        <w:rPr>
          <w:lang w:val="en-GB"/>
        </w:rPr>
        <w:t>The list of MRMs used and chromatographic conditions were extensively described previously [</w:t>
      </w:r>
      <w:r>
        <w:rPr>
          <w:lang w:val="en-GB"/>
        </w:rPr>
        <w:t>Huynh et al. 2019</w:t>
      </w:r>
      <w:r>
        <w:rPr>
          <w:lang w:val="en-GB"/>
        </w:rPr>
        <w:t>]</w:t>
      </w:r>
    </w:p>
    <w:p w14:paraId="39211078" w14:textId="77777777" w:rsidR="00092F4F" w:rsidRPr="00105C55" w:rsidRDefault="00105C55" w:rsidP="00105C55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Weir JM, Wong G, Barlow CK, et al. Plasma lipid profiling in a large population-based cohort. </w:t>
      </w:r>
      <w:r>
        <w:rPr>
          <w:rFonts w:ascii="Arial" w:hAnsi="Arial" w:cs="Arial"/>
          <w:i/>
          <w:iCs/>
          <w:color w:val="303030"/>
          <w:sz w:val="20"/>
          <w:szCs w:val="20"/>
          <w:shd w:val="clear" w:color="auto" w:fill="FFFFFF"/>
        </w:rPr>
        <w:t>J Lipid Res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. 2013;54(10):2898-2908. doi:10.1194/jlr.P035808</w:t>
      </w:r>
    </w:p>
    <w:p w14:paraId="4481A6A2" w14:textId="77777777" w:rsidR="00105C55" w:rsidRPr="00105C55" w:rsidRDefault="00105C55" w:rsidP="00105C55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Huynh, Kevin, et al. "High-throughput plasma lipidomics: detailed mapping of the associations with cardiometabolic risk factors."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Cell chemical biology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26.1 (2019): 71-84.</w:t>
      </w:r>
    </w:p>
    <w:p w14:paraId="3CE262ED" w14:textId="77777777" w:rsidR="00105C55" w:rsidRDefault="00105C55" w:rsidP="00105C55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Tan, Sih Min, et al. "Complement C5a induces renal injury in diabetic kidney disease by disrupting mitochondrial metabolic agility."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Diabetes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69.1 (2020): 83-98.</w:t>
      </w:r>
    </w:p>
    <w:sectPr w:rsidR="00105C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25522"/>
    <w:multiLevelType w:val="hybridMultilevel"/>
    <w:tmpl w:val="6B5C18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94B9D"/>
    <w:multiLevelType w:val="hybridMultilevel"/>
    <w:tmpl w:val="32CC1E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34"/>
    <w:rsid w:val="00105C55"/>
    <w:rsid w:val="00390190"/>
    <w:rsid w:val="00397652"/>
    <w:rsid w:val="004F3733"/>
    <w:rsid w:val="00F4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02FA4"/>
  <w15:chartTrackingRefBased/>
  <w15:docId w15:val="{34655AB6-471A-4D2E-B591-A0A0059B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5C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C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C5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C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C5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Company>Baker Institute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Huynh</dc:creator>
  <cp:keywords/>
  <dc:description/>
  <cp:lastModifiedBy>Kevin Huynh</cp:lastModifiedBy>
  <cp:revision>3</cp:revision>
  <dcterms:created xsi:type="dcterms:W3CDTF">2021-05-25T06:16:00Z</dcterms:created>
  <dcterms:modified xsi:type="dcterms:W3CDTF">2021-05-25T06:19:00Z</dcterms:modified>
</cp:coreProperties>
</file>