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6CBF3" w14:textId="77777777" w:rsidR="00BC4296" w:rsidRPr="00BC4296" w:rsidRDefault="00BC4296" w:rsidP="00BC4296">
      <w:r w:rsidRPr="00BC4296">
        <w:t>Sample preparation and extraction</w:t>
      </w:r>
    </w:p>
    <w:p w14:paraId="1E8ADD5B" w14:textId="1892B144" w:rsidR="00BC4296" w:rsidRPr="00BC4296" w:rsidRDefault="00BC4296" w:rsidP="00BC4296">
      <w:r w:rsidRPr="00BC4296">
        <w:t>Unconventional samples</w:t>
      </w:r>
    </w:p>
    <w:p w14:paraId="505AA8C0" w14:textId="77777777" w:rsidR="00BC4296" w:rsidRPr="00BC4296" w:rsidRDefault="00BC4296" w:rsidP="00BC4296">
      <w:r w:rsidRPr="00BC4296">
        <w:t> </w:t>
      </w:r>
      <w:r w:rsidRPr="00BC4296">
        <w:t> </w:t>
      </w:r>
      <w:r w:rsidRPr="00BC4296">
        <w:t>Take out the sample from the -80°C refrigerator and thaw it on ice.Mix 500 mg of the sample and 1000 uL of 70% methanol water internal standard extractant, vortex for 3 minutes, then sonicate for 10 minutes in ice water bath, and stand still at -20°C for 30 minutes. Centrifuge (12000 rpm, 4°C) for 10 min, and transfer 300 uL of the supernatant to a new centrifugal tube. Finally centrifuge (12000 rpm, 4°C) for 3 min and take the supernatant for analysis.</w:t>
      </w:r>
    </w:p>
    <w:p w14:paraId="4108AC89" w14:textId="283552C4" w:rsidR="00BC4296" w:rsidRPr="00BC4296" w:rsidRDefault="00BC4296" w:rsidP="00BC4296">
      <w:r w:rsidRPr="00BC4296">
        <w:t>HPLC Conditions (T3)</w:t>
      </w:r>
    </w:p>
    <w:p w14:paraId="04CFD4FF" w14:textId="77777777" w:rsidR="00BC4296" w:rsidRPr="00BC4296" w:rsidRDefault="00BC4296" w:rsidP="00BC4296">
      <w:r w:rsidRPr="00BC4296">
        <w:t> </w:t>
      </w:r>
      <w:r w:rsidRPr="00BC4296">
        <w:t> </w:t>
      </w:r>
      <w:r w:rsidRPr="00BC4296">
        <w:t>All samples were acquired by the LC-MS system followed machine orders.The analytical conditions were as follows, UPLC: column, Waters ACQUITY UPLC HSS T3 C18 (1.8 µm, 2.1 mm*100 mm); column temperature, 40 </w:t>
      </w:r>
      <w:r w:rsidRPr="00BC4296">
        <w:rPr>
          <w:rFonts w:ascii="Cambria Math" w:hAnsi="Cambria Math" w:cs="Cambria Math"/>
        </w:rPr>
        <w:t>∘∘</w:t>
      </w:r>
      <w:r w:rsidRPr="00BC4296">
        <w:t>C; flow rate, 0.4 mL/min; injection volume, 2 μL; solvent system, water (0.1% formic acid): acetonitrile (0.1% formic acid); The column was eluted with 5% mobile phase B (0.1% formic acid in acetonitrile) at 0 minute followed by a linear gradient to 90% mobile phase B (0.1% formic acid in acetonitrile) over 11 minutes, held for 1 minute, and then come back to 5% mobile phase B within 0.1 minute, held for 1.9 minutes.</w:t>
      </w:r>
    </w:p>
    <w:p w14:paraId="4E9178B5" w14:textId="77777777" w:rsidR="001630D4" w:rsidRPr="00BC4296" w:rsidRDefault="001630D4" w:rsidP="00BC4296">
      <w:pPr>
        <w:rPr>
          <w:rFonts w:hint="eastAsia"/>
        </w:rPr>
      </w:pPr>
    </w:p>
    <w:sectPr w:rsidR="001630D4" w:rsidRPr="00BC4296" w:rsidSect="00473EBB">
      <w:type w:val="continuous"/>
      <w:pgSz w:w="11907" w:h="16840" w:code="9"/>
      <w:pgMar w:top="1440" w:right="1797" w:bottom="1440" w:left="1797" w:header="851" w:footer="1049" w:gutter="0"/>
      <w:lnNumType w:countBy="1" w:restart="continuous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defaultTabStop w:val="4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2EC6"/>
    <w:rsid w:val="00022BDE"/>
    <w:rsid w:val="00082EC6"/>
    <w:rsid w:val="000D423B"/>
    <w:rsid w:val="001630D4"/>
    <w:rsid w:val="001C5897"/>
    <w:rsid w:val="00365E86"/>
    <w:rsid w:val="00473EBB"/>
    <w:rsid w:val="00600041"/>
    <w:rsid w:val="00722D8F"/>
    <w:rsid w:val="00723C74"/>
    <w:rsid w:val="00725A24"/>
    <w:rsid w:val="00865239"/>
    <w:rsid w:val="008B2664"/>
    <w:rsid w:val="00A44872"/>
    <w:rsid w:val="00AF1498"/>
    <w:rsid w:val="00B71EE3"/>
    <w:rsid w:val="00B84760"/>
    <w:rsid w:val="00BB0D9B"/>
    <w:rsid w:val="00BC4296"/>
    <w:rsid w:val="00BD5F8B"/>
    <w:rsid w:val="00C369DE"/>
    <w:rsid w:val="00D13160"/>
    <w:rsid w:val="00E26300"/>
    <w:rsid w:val="00E53E07"/>
    <w:rsid w:val="00F705CF"/>
    <w:rsid w:val="00FE5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05FE9"/>
  <w15:chartTrackingRefBased/>
  <w15:docId w15:val="{516731D6-1365-456B-9F8D-1B79BD7EC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2EC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2E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2EC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82EC6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82EC6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82EC6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82EC6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82EC6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82EC6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82EC6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082EC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082E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082EC6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082EC6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082EC6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082EC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082EC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082EC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082EC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082E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82EC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082EC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82EC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082EC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82EC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82EC6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82E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082EC6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082EC6"/>
    <w:rPr>
      <w:b/>
      <w:bCs/>
      <w:smallCaps/>
      <w:color w:val="2F5496" w:themeColor="accent1" w:themeShade="BF"/>
      <w:spacing w:val="5"/>
    </w:rPr>
  </w:style>
  <w:style w:type="character" w:styleId="ae">
    <w:name w:val="line number"/>
    <w:basedOn w:val="a0"/>
    <w:uiPriority w:val="99"/>
    <w:semiHidden/>
    <w:unhideWhenUsed/>
    <w:rsid w:val="001630D4"/>
  </w:style>
  <w:style w:type="table" w:styleId="af">
    <w:name w:val="Table Grid"/>
    <w:basedOn w:val="a1"/>
    <w:uiPriority w:val="39"/>
    <w:rsid w:val="0016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91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70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58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5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32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7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柱 李</dc:creator>
  <cp:keywords/>
  <dc:description/>
  <cp:lastModifiedBy>柱 李</cp:lastModifiedBy>
  <cp:revision>2</cp:revision>
  <dcterms:created xsi:type="dcterms:W3CDTF">2025-02-12T02:54:00Z</dcterms:created>
  <dcterms:modified xsi:type="dcterms:W3CDTF">2025-02-12T02:56:00Z</dcterms:modified>
</cp:coreProperties>
</file>